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2361A7" w14:textId="71003E81" w:rsidR="00E1209D" w:rsidRPr="00550230" w:rsidRDefault="00E1209D" w:rsidP="00EB2E22">
      <w:pPr>
        <w:spacing w:line="360" w:lineRule="auto"/>
        <w:rPr>
          <w:rFonts w:ascii="Times New Roman" w:eastAsia="仿宋" w:hAnsi="Times New Roman" w:cs="Times New Roman"/>
          <w:b/>
          <w:sz w:val="24"/>
          <w:szCs w:val="28"/>
        </w:rPr>
      </w:pPr>
      <w:r w:rsidRPr="00550230">
        <w:rPr>
          <w:rFonts w:ascii="Times New Roman" w:eastAsia="仿宋" w:hAnsi="Times New Roman" w:cs="Times New Roman" w:hint="eastAsia"/>
          <w:b/>
          <w:sz w:val="24"/>
          <w:szCs w:val="28"/>
        </w:rPr>
        <w:t>附件</w:t>
      </w:r>
      <w:r w:rsidRPr="00550230">
        <w:rPr>
          <w:rFonts w:ascii="Times New Roman" w:eastAsia="仿宋" w:hAnsi="Times New Roman" w:cs="Times New Roman" w:hint="eastAsia"/>
          <w:b/>
          <w:sz w:val="24"/>
          <w:szCs w:val="28"/>
        </w:rPr>
        <w:t>2</w:t>
      </w:r>
    </w:p>
    <w:p w14:paraId="6A31B5AE" w14:textId="77777777" w:rsidR="009C624A" w:rsidRDefault="009C624A" w:rsidP="009C624A">
      <w:pPr>
        <w:pStyle w:val="2"/>
        <w:spacing w:beforeLines="100" w:before="312" w:after="0" w:line="360" w:lineRule="auto"/>
        <w:jc w:val="center"/>
        <w:rPr>
          <w:b w:val="0"/>
          <w:color w:val="000000"/>
          <w:sz w:val="28"/>
          <w:szCs w:val="28"/>
        </w:rPr>
      </w:pPr>
      <w:r>
        <w:rPr>
          <w:rFonts w:hint="eastAsia"/>
          <w:b w:val="0"/>
          <w:color w:val="000000"/>
          <w:sz w:val="28"/>
          <w:szCs w:val="28"/>
        </w:rPr>
        <w:t>论文标题，采用黑体四号，居中，</w:t>
      </w:r>
      <w:proofErr w:type="gramStart"/>
      <w:r>
        <w:rPr>
          <w:rFonts w:hint="eastAsia"/>
          <w:b w:val="0"/>
          <w:color w:val="000000"/>
          <w:sz w:val="28"/>
          <w:szCs w:val="28"/>
        </w:rPr>
        <w:t>段前</w:t>
      </w:r>
      <w:r>
        <w:rPr>
          <w:rFonts w:hint="eastAsia"/>
          <w:b w:val="0"/>
          <w:color w:val="000000"/>
          <w:sz w:val="28"/>
          <w:szCs w:val="28"/>
        </w:rPr>
        <w:t>1</w:t>
      </w:r>
      <w:r>
        <w:rPr>
          <w:rFonts w:hint="eastAsia"/>
          <w:b w:val="0"/>
          <w:color w:val="000000"/>
          <w:sz w:val="28"/>
          <w:szCs w:val="28"/>
        </w:rPr>
        <w:t>行</w:t>
      </w:r>
      <w:proofErr w:type="gramEnd"/>
      <w:r>
        <w:rPr>
          <w:rFonts w:hint="eastAsia"/>
          <w:b w:val="0"/>
          <w:color w:val="000000"/>
          <w:sz w:val="28"/>
          <w:szCs w:val="28"/>
        </w:rPr>
        <w:t>，</w:t>
      </w:r>
      <w:r>
        <w:rPr>
          <w:rFonts w:hint="eastAsia"/>
          <w:b w:val="0"/>
          <w:color w:val="000000"/>
          <w:sz w:val="28"/>
          <w:szCs w:val="28"/>
        </w:rPr>
        <w:t>1.5</w:t>
      </w:r>
      <w:r>
        <w:rPr>
          <w:rFonts w:hint="eastAsia"/>
          <w:b w:val="0"/>
          <w:color w:val="000000"/>
          <w:sz w:val="28"/>
          <w:szCs w:val="28"/>
        </w:rPr>
        <w:t>倍行距</w:t>
      </w:r>
    </w:p>
    <w:p w14:paraId="1013D192" w14:textId="77777777" w:rsidR="009C624A" w:rsidRDefault="009C624A" w:rsidP="009C624A">
      <w:pPr>
        <w:spacing w:afterLines="50" w:after="156"/>
        <w:jc w:val="center"/>
        <w:rPr>
          <w:rFonts w:ascii="黑体" w:eastAsia="黑体"/>
          <w:sz w:val="24"/>
        </w:rPr>
      </w:pPr>
      <w:r>
        <w:rPr>
          <w:rFonts w:ascii="黑体" w:eastAsia="黑体" w:hint="eastAsia"/>
          <w:sz w:val="30"/>
          <w:szCs w:val="30"/>
        </w:rPr>
        <w:t>——</w:t>
      </w:r>
      <w:r>
        <w:rPr>
          <w:rFonts w:ascii="黑体" w:eastAsia="黑体" w:hint="eastAsia"/>
          <w:sz w:val="24"/>
        </w:rPr>
        <w:t>如有副标题，另起一行，黑体小四号，段后0.5行</w:t>
      </w:r>
    </w:p>
    <w:p w14:paraId="635B7D18" w14:textId="77777777" w:rsidR="009C624A" w:rsidRDefault="009C624A" w:rsidP="009C624A">
      <w:pPr>
        <w:spacing w:line="360" w:lineRule="auto"/>
        <w:rPr>
          <w:rFonts w:ascii="楷体_GB2312" w:eastAsia="楷体_GB2312"/>
          <w:bCs/>
          <w:color w:val="000000"/>
          <w:szCs w:val="21"/>
        </w:rPr>
      </w:pPr>
      <w:r>
        <w:rPr>
          <w:rFonts w:ascii="楷体_GB2312" w:eastAsia="楷体_GB2312" w:hint="eastAsia"/>
          <w:bCs/>
          <w:color w:val="000000"/>
          <w:szCs w:val="21"/>
        </w:rPr>
        <w:t>作者姓名</w:t>
      </w:r>
      <w:r>
        <w:rPr>
          <w:rFonts w:ascii="楷体_GB2312" w:eastAsia="楷体_GB2312" w:hint="eastAsia"/>
          <w:bCs/>
          <w:color w:val="000000"/>
          <w:szCs w:val="21"/>
          <w:vertAlign w:val="superscript"/>
        </w:rPr>
        <w:t xml:space="preserve"> </w:t>
      </w:r>
      <w:r>
        <w:rPr>
          <w:rFonts w:ascii="楷体_GB2312" w:eastAsia="楷体_GB2312" w:hint="eastAsia"/>
          <w:bCs/>
          <w:color w:val="000000"/>
          <w:szCs w:val="21"/>
        </w:rPr>
        <w:t>，采用楷体五号，左对齐，1.5倍行距，不同作者姓名之间逗号“，”隔开</w:t>
      </w:r>
    </w:p>
    <w:p w14:paraId="47DADE41" w14:textId="77777777" w:rsidR="009C624A" w:rsidRDefault="009C624A" w:rsidP="009C624A">
      <w:pPr>
        <w:rPr>
          <w:rFonts w:ascii="仿宋" w:eastAsia="仿宋" w:hAnsi="仿宋"/>
          <w:color w:val="000000"/>
          <w:sz w:val="18"/>
          <w:szCs w:val="18"/>
        </w:rPr>
      </w:pPr>
      <w:r>
        <w:rPr>
          <w:rFonts w:ascii="仿宋" w:eastAsia="仿宋" w:hAnsi="仿宋" w:hint="eastAsia"/>
          <w:color w:val="000000"/>
          <w:sz w:val="18"/>
          <w:szCs w:val="18"/>
        </w:rPr>
        <w:t>（工作单位，采用仿宋小五号，单倍行距，不同工作单位之间逗号“，”隔开）</w:t>
      </w:r>
    </w:p>
    <w:p w14:paraId="328D49F7" w14:textId="77777777" w:rsidR="009C624A" w:rsidRDefault="009C624A" w:rsidP="009C624A">
      <w:pPr>
        <w:spacing w:line="400" w:lineRule="exact"/>
        <w:rPr>
          <w:rFonts w:ascii="仿宋" w:eastAsia="仿宋" w:hAnsi="仿宋"/>
          <w:b/>
          <w:color w:val="000000"/>
          <w:sz w:val="18"/>
          <w:szCs w:val="18"/>
        </w:rPr>
      </w:pPr>
      <w:r>
        <w:rPr>
          <w:rFonts w:ascii="仿宋" w:eastAsia="仿宋" w:hAnsi="仿宋" w:hint="eastAsia"/>
          <w:b/>
          <w:color w:val="000000"/>
          <w:sz w:val="18"/>
          <w:szCs w:val="18"/>
        </w:rPr>
        <w:t>关键词：</w:t>
      </w:r>
      <w:r>
        <w:rPr>
          <w:rFonts w:ascii="仿宋" w:eastAsia="仿宋" w:hAnsi="仿宋" w:hint="eastAsia"/>
          <w:color w:val="000000"/>
          <w:sz w:val="18"/>
          <w:szCs w:val="18"/>
        </w:rPr>
        <w:t>3-5个，采用仿宋小五号，行距固定值20磅，不同关键词之间分号“；”隔开</w:t>
      </w:r>
    </w:p>
    <w:p w14:paraId="715B6736" w14:textId="77777777" w:rsidR="009C624A" w:rsidRDefault="009C624A" w:rsidP="009C624A">
      <w:pPr>
        <w:adjustRightInd w:val="0"/>
        <w:snapToGrid w:val="0"/>
        <w:spacing w:beforeLines="50" w:before="156" w:afterLines="50" w:after="156" w:line="300" w:lineRule="auto"/>
        <w:ind w:firstLineChars="200" w:firstLine="42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摘要正文，800-1000字，采用宋体五号字，两端对齐，首行缩进2字符，段前段后0.5行，多倍行距设置值1.25。</w:t>
      </w:r>
    </w:p>
    <w:p w14:paraId="5A9384B1" w14:textId="77777777" w:rsidR="009C624A" w:rsidRDefault="009C624A" w:rsidP="009C624A">
      <w:pPr>
        <w:pStyle w:val="af0"/>
        <w:rPr>
          <w:rFonts w:ascii="仿宋" w:eastAsia="仿宋" w:hAnsi="仿宋"/>
          <w:color w:val="000000"/>
        </w:rPr>
      </w:pPr>
      <w:r>
        <w:rPr>
          <w:rFonts w:ascii="仿宋" w:eastAsia="仿宋" w:hAnsi="仿宋" w:hint="eastAsia"/>
          <w:b/>
          <w:color w:val="000000"/>
        </w:rPr>
        <w:t>作者简介：</w:t>
      </w:r>
      <w:r>
        <w:rPr>
          <w:rFonts w:ascii="仿宋" w:eastAsia="仿宋" w:hAnsi="仿宋" w:hint="eastAsia"/>
          <w:color w:val="000000"/>
        </w:rPr>
        <w:t>姓名、出生年月、职务职称、主要研究领域、</w:t>
      </w:r>
      <w:r>
        <w:rPr>
          <w:rFonts w:ascii="仿宋" w:eastAsia="仿宋" w:hAnsi="仿宋"/>
          <w:color w:val="000000"/>
        </w:rPr>
        <w:t>E-mail</w:t>
      </w:r>
      <w:r>
        <w:rPr>
          <w:rFonts w:ascii="仿宋" w:eastAsia="仿宋" w:hAnsi="仿宋" w:hint="eastAsia"/>
          <w:color w:val="000000"/>
        </w:rPr>
        <w:t>地址。采用</w:t>
      </w:r>
      <w:proofErr w:type="gramStart"/>
      <w:r>
        <w:rPr>
          <w:rFonts w:ascii="仿宋" w:eastAsia="仿宋" w:hAnsi="仿宋" w:hint="eastAsia"/>
          <w:color w:val="000000"/>
        </w:rPr>
        <w:t>仿宋小</w:t>
      </w:r>
      <w:proofErr w:type="gramEnd"/>
      <w:r>
        <w:rPr>
          <w:rFonts w:ascii="仿宋" w:eastAsia="仿宋" w:hAnsi="仿宋" w:hint="eastAsia"/>
          <w:color w:val="000000"/>
        </w:rPr>
        <w:t>五号，单</w:t>
      </w:r>
      <w:proofErr w:type="gramStart"/>
      <w:r>
        <w:rPr>
          <w:rFonts w:ascii="仿宋" w:eastAsia="仿宋" w:hAnsi="仿宋" w:hint="eastAsia"/>
          <w:color w:val="000000"/>
        </w:rPr>
        <w:t>倍</w:t>
      </w:r>
      <w:proofErr w:type="gramEnd"/>
      <w:r>
        <w:rPr>
          <w:rFonts w:ascii="仿宋" w:eastAsia="仿宋" w:hAnsi="仿宋" w:hint="eastAsia"/>
          <w:color w:val="000000"/>
        </w:rPr>
        <w:t>行距。</w:t>
      </w:r>
    </w:p>
    <w:p w14:paraId="685660BA" w14:textId="77777777" w:rsidR="009C624A" w:rsidRDefault="009C624A" w:rsidP="009C624A">
      <w:pPr>
        <w:pStyle w:val="af0"/>
        <w:rPr>
          <w:rFonts w:ascii="仿宋" w:eastAsia="仿宋" w:hAnsi="仿宋"/>
          <w:color w:val="000000"/>
        </w:rPr>
      </w:pPr>
      <w:r>
        <w:rPr>
          <w:rFonts w:ascii="仿宋" w:eastAsia="仿宋" w:hAnsi="仿宋" w:hint="eastAsia"/>
          <w:b/>
          <w:color w:val="000000"/>
        </w:rPr>
        <w:t>资助项目：</w:t>
      </w:r>
      <w:r>
        <w:rPr>
          <w:rFonts w:ascii="仿宋" w:eastAsia="仿宋" w:hAnsi="仿宋" w:hint="eastAsia"/>
          <w:color w:val="000000"/>
        </w:rPr>
        <w:t>项目类型（项目号）。采用</w:t>
      </w:r>
      <w:proofErr w:type="gramStart"/>
      <w:r>
        <w:rPr>
          <w:rFonts w:ascii="仿宋" w:eastAsia="仿宋" w:hAnsi="仿宋" w:hint="eastAsia"/>
          <w:color w:val="000000"/>
        </w:rPr>
        <w:t>仿宋小</w:t>
      </w:r>
      <w:proofErr w:type="gramEnd"/>
      <w:r>
        <w:rPr>
          <w:rFonts w:ascii="仿宋" w:eastAsia="仿宋" w:hAnsi="仿宋" w:hint="eastAsia"/>
          <w:color w:val="000000"/>
        </w:rPr>
        <w:t>五号，单</w:t>
      </w:r>
      <w:proofErr w:type="gramStart"/>
      <w:r>
        <w:rPr>
          <w:rFonts w:ascii="仿宋" w:eastAsia="仿宋" w:hAnsi="仿宋" w:hint="eastAsia"/>
          <w:color w:val="000000"/>
        </w:rPr>
        <w:t>倍</w:t>
      </w:r>
      <w:proofErr w:type="gramEnd"/>
      <w:r>
        <w:rPr>
          <w:rFonts w:ascii="仿宋" w:eastAsia="仿宋" w:hAnsi="仿宋" w:hint="eastAsia"/>
          <w:color w:val="000000"/>
        </w:rPr>
        <w:t>行距。</w:t>
      </w:r>
    </w:p>
    <w:p w14:paraId="54C9A506" w14:textId="77777777" w:rsidR="009C624A" w:rsidRDefault="009C624A" w:rsidP="009C624A">
      <w:pPr>
        <w:pStyle w:val="af0"/>
        <w:spacing w:line="400" w:lineRule="exact"/>
        <w:jc w:val="center"/>
        <w:rPr>
          <w:rFonts w:ascii="仿宋" w:eastAsia="仿宋" w:hAnsi="仿宋"/>
          <w:b/>
          <w:color w:val="FF0000"/>
          <w:sz w:val="44"/>
        </w:rPr>
      </w:pPr>
      <w:r>
        <w:rPr>
          <w:rFonts w:ascii="仿宋" w:eastAsia="仿宋" w:hAnsi="仿宋" w:hint="eastAsia"/>
          <w:b/>
          <w:color w:val="FF0000"/>
          <w:sz w:val="44"/>
          <w:highlight w:val="yellow"/>
        </w:rPr>
        <w:t>范文：</w:t>
      </w:r>
    </w:p>
    <w:p w14:paraId="56CCAEC5" w14:textId="77777777" w:rsidR="009C624A" w:rsidRDefault="009C624A" w:rsidP="009C624A">
      <w:pPr>
        <w:pStyle w:val="2"/>
        <w:spacing w:beforeLines="100" w:before="312" w:after="0" w:line="360" w:lineRule="auto"/>
        <w:jc w:val="center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int="eastAsia"/>
          <w:b w:val="0"/>
          <w:sz w:val="28"/>
          <w:szCs w:val="28"/>
        </w:rPr>
        <w:t>河口近岸氮循环关键过程与微生物驱动机制</w:t>
      </w:r>
    </w:p>
    <w:p w14:paraId="0559A25F" w14:textId="77777777" w:rsidR="009C624A" w:rsidRDefault="009C624A" w:rsidP="008A5059">
      <w:pPr>
        <w:pStyle w:val="af1"/>
        <w:jc w:val="center"/>
        <w:rPr>
          <w:rFonts w:eastAsia="楷体"/>
        </w:rPr>
      </w:pPr>
      <w:bookmarkStart w:id="0" w:name="_Toc397504110"/>
      <w:bookmarkStart w:id="1" w:name="_Toc397505129"/>
      <w:r>
        <w:rPr>
          <w:rFonts w:eastAsia="楷体" w:hAnsi="楷体" w:hint="eastAsia"/>
        </w:rPr>
        <w:t>侯立军，刘</w:t>
      </w:r>
      <w:r>
        <w:rPr>
          <w:rFonts w:eastAsia="楷体" w:hint="eastAsia"/>
        </w:rPr>
        <w:t xml:space="preserve">  </w:t>
      </w:r>
      <w:r>
        <w:rPr>
          <w:rFonts w:eastAsia="楷体" w:hAnsi="楷体" w:hint="eastAsia"/>
        </w:rPr>
        <w:t>敏，许世远，郑艳玲，尹国宇</w:t>
      </w:r>
      <w:bookmarkEnd w:id="0"/>
      <w:bookmarkEnd w:id="1"/>
    </w:p>
    <w:p w14:paraId="5AB6D214" w14:textId="77777777" w:rsidR="009C624A" w:rsidRDefault="009C624A" w:rsidP="008A5059">
      <w:pPr>
        <w:pStyle w:val="af"/>
        <w:jc w:val="center"/>
        <w:rPr>
          <w:rFonts w:eastAsia="仿宋"/>
        </w:rPr>
      </w:pPr>
      <w:r>
        <w:rPr>
          <w:rFonts w:eastAsia="仿宋" w:hAnsi="仿宋" w:hint="eastAsia"/>
        </w:rPr>
        <w:t>（华东师范大学河口海岸国家重点实验室）</w:t>
      </w:r>
    </w:p>
    <w:p w14:paraId="2CF099B6" w14:textId="474AD245" w:rsidR="009C624A" w:rsidRDefault="008A5059" w:rsidP="008A5059">
      <w:pPr>
        <w:pStyle w:val="111"/>
        <w:spacing w:before="156" w:after="156"/>
        <w:ind w:firstLineChars="0" w:firstLine="0"/>
        <w:rPr>
          <w:color w:val="000000"/>
          <w:szCs w:val="21"/>
        </w:rPr>
      </w:pPr>
      <w:r w:rsidRPr="008A5059">
        <w:rPr>
          <w:rFonts w:hAnsi="宋体" w:hint="eastAsia"/>
          <w:b/>
          <w:szCs w:val="21"/>
        </w:rPr>
        <w:t>摘要：</w:t>
      </w:r>
      <w:r w:rsidR="009C624A">
        <w:rPr>
          <w:rFonts w:hAnsi="宋体" w:hint="eastAsia"/>
          <w:szCs w:val="21"/>
        </w:rPr>
        <w:t>活性</w:t>
      </w:r>
      <w:proofErr w:type="gramStart"/>
      <w:r w:rsidR="009C624A">
        <w:rPr>
          <w:rFonts w:hAnsi="宋体" w:hint="eastAsia"/>
          <w:szCs w:val="21"/>
        </w:rPr>
        <w:t>氮污染</w:t>
      </w:r>
      <w:proofErr w:type="gramEnd"/>
      <w:r w:rsidR="009C624A">
        <w:rPr>
          <w:rFonts w:hAnsi="宋体" w:hint="eastAsia"/>
          <w:szCs w:val="21"/>
        </w:rPr>
        <w:t>是二十一世纪最为严重的环境问题之一。大量</w:t>
      </w:r>
      <w:r w:rsidR="009C624A">
        <w:rPr>
          <w:rFonts w:hAnsi="宋体"/>
          <w:szCs w:val="21"/>
        </w:rPr>
        <w:t>研究发现</w:t>
      </w:r>
      <w:r w:rsidR="009C624A">
        <w:rPr>
          <w:rFonts w:hAnsi="宋体" w:hint="eastAsia"/>
          <w:szCs w:val="21"/>
        </w:rPr>
        <w:t>活性氮的</w:t>
      </w:r>
      <w:r w:rsidR="009C624A">
        <w:rPr>
          <w:rFonts w:hAnsi="宋体"/>
          <w:szCs w:val="21"/>
        </w:rPr>
        <w:t>负荷量与河口</w:t>
      </w:r>
      <w:r w:rsidR="009C624A">
        <w:rPr>
          <w:rFonts w:hAnsi="宋体" w:hint="eastAsia"/>
          <w:szCs w:val="21"/>
        </w:rPr>
        <w:t>近岸</w:t>
      </w:r>
      <w:r w:rsidR="009C624A">
        <w:rPr>
          <w:rFonts w:hAnsi="宋体"/>
          <w:szCs w:val="21"/>
        </w:rPr>
        <w:t>有害藻类赤潮爆发、</w:t>
      </w:r>
      <w:r w:rsidR="009C624A">
        <w:rPr>
          <w:rFonts w:hAnsi="宋体" w:hint="eastAsia"/>
          <w:szCs w:val="21"/>
        </w:rPr>
        <w:t>乃至</w:t>
      </w:r>
      <w:r w:rsidR="009C624A">
        <w:rPr>
          <w:rFonts w:hAnsi="宋体"/>
          <w:szCs w:val="21"/>
        </w:rPr>
        <w:t>生态系统群落结构的变化（退化）密切相关。由于受流域人为活动影响，河口环境中氮素的人为输入已经远远超过了它的天然输入。据估算，目前全球每年大约有</w:t>
      </w:r>
      <w:r w:rsidR="009C624A">
        <w:rPr>
          <w:szCs w:val="21"/>
        </w:rPr>
        <w:t>25Tg</w:t>
      </w:r>
      <w:r w:rsidR="009C624A">
        <w:rPr>
          <w:rFonts w:hAnsi="宋体"/>
          <w:szCs w:val="21"/>
        </w:rPr>
        <w:t>的溶解态无机氮被输入到河口环境</w:t>
      </w:r>
      <w:r w:rsidR="009C624A">
        <w:rPr>
          <w:rFonts w:hAnsi="宋体" w:hint="eastAsia"/>
          <w:szCs w:val="21"/>
        </w:rPr>
        <w:t>系统中</w:t>
      </w:r>
      <w:r w:rsidR="009C624A">
        <w:rPr>
          <w:rFonts w:hAnsi="宋体"/>
          <w:szCs w:val="21"/>
        </w:rPr>
        <w:t>，其中人为氮约占</w:t>
      </w:r>
      <w:r w:rsidR="009C624A">
        <w:rPr>
          <w:szCs w:val="21"/>
        </w:rPr>
        <w:t>64</w:t>
      </w:r>
      <w:r w:rsidR="009C624A">
        <w:rPr>
          <w:rFonts w:hint="eastAsia"/>
          <w:szCs w:val="21"/>
        </w:rPr>
        <w:t xml:space="preserve"> </w:t>
      </w:r>
      <w:r w:rsidR="009C624A">
        <w:rPr>
          <w:szCs w:val="21"/>
        </w:rPr>
        <w:t>%</w:t>
      </w:r>
      <w:r w:rsidR="009C624A">
        <w:rPr>
          <w:rFonts w:hAnsi="宋体"/>
          <w:szCs w:val="21"/>
        </w:rPr>
        <w:t>。这些高负荷</w:t>
      </w:r>
      <w:r w:rsidR="009C624A">
        <w:rPr>
          <w:rFonts w:hAnsi="宋体" w:hint="eastAsia"/>
          <w:szCs w:val="21"/>
        </w:rPr>
        <w:t>的活性</w:t>
      </w:r>
      <w:r w:rsidR="009C624A">
        <w:rPr>
          <w:rFonts w:hAnsi="宋体"/>
          <w:szCs w:val="21"/>
        </w:rPr>
        <w:t>氮绝大部分</w:t>
      </w:r>
      <w:r w:rsidR="009C624A">
        <w:rPr>
          <w:rFonts w:hAnsi="宋体" w:hint="eastAsia"/>
          <w:szCs w:val="21"/>
        </w:rPr>
        <w:t>是</w:t>
      </w:r>
      <w:r w:rsidR="009C624A">
        <w:rPr>
          <w:rFonts w:hAnsi="宋体"/>
          <w:szCs w:val="21"/>
        </w:rPr>
        <w:t>以硝态氮的形式，通过河流、大气沉降</w:t>
      </w:r>
      <w:r w:rsidR="009C624A">
        <w:rPr>
          <w:rFonts w:hAnsi="宋体" w:hint="eastAsia"/>
          <w:szCs w:val="21"/>
        </w:rPr>
        <w:t>、沿岸排污或</w:t>
      </w:r>
      <w:r w:rsidR="009C624A">
        <w:rPr>
          <w:rFonts w:hAnsi="宋体"/>
          <w:szCs w:val="21"/>
        </w:rPr>
        <w:t>地下水排放等途径</w:t>
      </w:r>
      <w:r w:rsidR="009C624A">
        <w:rPr>
          <w:rFonts w:hAnsi="宋体" w:hint="eastAsia"/>
          <w:szCs w:val="21"/>
        </w:rPr>
        <w:t>，最终</w:t>
      </w:r>
      <w:r w:rsidR="009C624A">
        <w:rPr>
          <w:rFonts w:hAnsi="宋体"/>
          <w:szCs w:val="21"/>
        </w:rPr>
        <w:t>汇入到</w:t>
      </w:r>
      <w:r w:rsidR="009C624A">
        <w:rPr>
          <w:rFonts w:hAnsi="宋体" w:hint="eastAsia"/>
          <w:szCs w:val="21"/>
        </w:rPr>
        <w:t>了</w:t>
      </w:r>
      <w:r w:rsidR="009C624A">
        <w:rPr>
          <w:rFonts w:hAnsi="宋体"/>
          <w:szCs w:val="21"/>
        </w:rPr>
        <w:t>河口及其近岸地带。因此，研究和认识硝态氮在河口环境中的转化过程、机制及其归宿具有极其重要的</w:t>
      </w:r>
      <w:r w:rsidR="009C624A">
        <w:rPr>
          <w:rFonts w:hAnsi="宋体" w:hint="eastAsia"/>
          <w:szCs w:val="21"/>
        </w:rPr>
        <w:t>理论和现实</w:t>
      </w:r>
      <w:r w:rsidR="009C624A">
        <w:rPr>
          <w:rFonts w:hAnsi="宋体"/>
          <w:szCs w:val="21"/>
        </w:rPr>
        <w:t>意义</w:t>
      </w:r>
      <w:r w:rsidR="009C624A">
        <w:rPr>
          <w:rFonts w:hAnsi="宋体" w:hint="eastAsia"/>
          <w:szCs w:val="21"/>
        </w:rPr>
        <w:t>，也是地学研究领域</w:t>
      </w:r>
      <w:r w:rsidR="009C624A">
        <w:rPr>
          <w:rFonts w:hint="eastAsia"/>
          <w:szCs w:val="21"/>
        </w:rPr>
        <w:t>IGBP/LOICZ</w:t>
      </w:r>
      <w:r w:rsidR="009C624A">
        <w:rPr>
          <w:rFonts w:hAnsi="宋体" w:hint="eastAsia"/>
          <w:szCs w:val="21"/>
        </w:rPr>
        <w:t>、</w:t>
      </w:r>
      <w:r w:rsidR="009C624A">
        <w:rPr>
          <w:rFonts w:hint="eastAsia"/>
          <w:szCs w:val="21"/>
        </w:rPr>
        <w:t>GLOBEC</w:t>
      </w:r>
      <w:r w:rsidR="009C624A">
        <w:rPr>
          <w:rFonts w:hAnsi="宋体" w:hint="eastAsia"/>
          <w:szCs w:val="21"/>
        </w:rPr>
        <w:t>、</w:t>
      </w:r>
      <w:r w:rsidR="009C624A">
        <w:rPr>
          <w:rFonts w:hint="eastAsia"/>
          <w:szCs w:val="21"/>
        </w:rPr>
        <w:t>IMBER</w:t>
      </w:r>
      <w:r w:rsidR="009C624A">
        <w:rPr>
          <w:rFonts w:hAnsi="宋体" w:hint="eastAsia"/>
          <w:szCs w:val="21"/>
        </w:rPr>
        <w:t>、</w:t>
      </w:r>
      <w:r w:rsidR="009C624A">
        <w:rPr>
          <w:rFonts w:hint="eastAsia"/>
          <w:szCs w:val="21"/>
        </w:rPr>
        <w:t>Future Earth</w:t>
      </w:r>
      <w:r w:rsidR="009C624A">
        <w:rPr>
          <w:rFonts w:hAnsi="宋体" w:hint="eastAsia"/>
          <w:szCs w:val="21"/>
        </w:rPr>
        <w:t>等重大国际研究计划关注的核心主题</w:t>
      </w:r>
      <w:r w:rsidR="009C624A">
        <w:rPr>
          <w:rFonts w:hAnsi="宋体"/>
          <w:szCs w:val="21"/>
        </w:rPr>
        <w:t>。</w:t>
      </w:r>
    </w:p>
    <w:p w14:paraId="2545AB71" w14:textId="737A8601" w:rsidR="009C624A" w:rsidRDefault="009C624A" w:rsidP="009C624A">
      <w:pPr>
        <w:pStyle w:val="111"/>
        <w:spacing w:before="156" w:after="156"/>
        <w:ind w:firstLine="420"/>
        <w:rPr>
          <w:rFonts w:hAnsi="宋体" w:hint="eastAsia"/>
          <w:szCs w:val="21"/>
        </w:rPr>
      </w:pPr>
      <w:r>
        <w:rPr>
          <w:rFonts w:hAnsi="宋体" w:hint="eastAsia"/>
          <w:color w:val="000000"/>
          <w:szCs w:val="21"/>
        </w:rPr>
        <w:t>近几十年来，</w:t>
      </w:r>
      <w:r>
        <w:rPr>
          <w:rFonts w:hAnsi="宋体"/>
          <w:szCs w:val="21"/>
        </w:rPr>
        <w:t>长江口及</w:t>
      </w:r>
      <w:r>
        <w:rPr>
          <w:rFonts w:hAnsi="宋体" w:hint="eastAsia"/>
          <w:szCs w:val="21"/>
        </w:rPr>
        <w:t>其邻近</w:t>
      </w:r>
      <w:r>
        <w:rPr>
          <w:rFonts w:hAnsi="宋体"/>
          <w:szCs w:val="21"/>
        </w:rPr>
        <w:t>海域</w:t>
      </w:r>
      <w:r>
        <w:rPr>
          <w:rFonts w:hAnsi="宋体" w:hint="eastAsia"/>
          <w:szCs w:val="21"/>
        </w:rPr>
        <w:t>的</w:t>
      </w:r>
      <w:r>
        <w:rPr>
          <w:rFonts w:hAnsi="宋体"/>
          <w:szCs w:val="21"/>
        </w:rPr>
        <w:t>生态环境</w:t>
      </w:r>
      <w:r>
        <w:rPr>
          <w:rFonts w:hAnsi="宋体" w:hint="eastAsia"/>
          <w:szCs w:val="21"/>
        </w:rPr>
        <w:t>也日趋恶化</w:t>
      </w:r>
      <w:r>
        <w:rPr>
          <w:rFonts w:hAnsi="宋体"/>
          <w:szCs w:val="21"/>
        </w:rPr>
        <w:t>。长江口多年的营养盐</w:t>
      </w:r>
      <w:r>
        <w:rPr>
          <w:rFonts w:hAnsi="宋体" w:hint="eastAsia"/>
          <w:szCs w:val="21"/>
        </w:rPr>
        <w:t>（</w:t>
      </w:r>
      <w:r>
        <w:rPr>
          <w:rFonts w:hAnsi="宋体"/>
          <w:szCs w:val="21"/>
        </w:rPr>
        <w:t>氮、磷和</w:t>
      </w:r>
      <w:proofErr w:type="gramStart"/>
      <w:r>
        <w:rPr>
          <w:rFonts w:hAnsi="宋体"/>
          <w:szCs w:val="21"/>
        </w:rPr>
        <w:t>硅等</w:t>
      </w:r>
      <w:proofErr w:type="gramEnd"/>
      <w:r>
        <w:rPr>
          <w:rFonts w:hAnsi="宋体" w:hint="eastAsia"/>
          <w:szCs w:val="21"/>
        </w:rPr>
        <w:t>）</w:t>
      </w:r>
      <w:r>
        <w:rPr>
          <w:rFonts w:hAnsi="宋体"/>
          <w:szCs w:val="21"/>
        </w:rPr>
        <w:t>观测资料表明，</w:t>
      </w:r>
      <w:r>
        <w:rPr>
          <w:rFonts w:hAnsi="宋体" w:hint="eastAsia"/>
          <w:szCs w:val="21"/>
        </w:rPr>
        <w:t>受流域人为活动的影响，</w:t>
      </w:r>
      <w:r>
        <w:rPr>
          <w:rFonts w:hAnsi="宋体"/>
          <w:szCs w:val="21"/>
        </w:rPr>
        <w:t>水体中硝态氮含量的增加最为显著，从上世纪</w:t>
      </w:r>
      <w:r>
        <w:rPr>
          <w:szCs w:val="21"/>
        </w:rPr>
        <w:t>60</w:t>
      </w:r>
      <w:r>
        <w:rPr>
          <w:rFonts w:hAnsi="宋体"/>
          <w:szCs w:val="21"/>
        </w:rPr>
        <w:t>年代的</w:t>
      </w:r>
      <w:r>
        <w:rPr>
          <w:szCs w:val="21"/>
        </w:rPr>
        <w:t>1</w:t>
      </w:r>
      <w:r>
        <w:rPr>
          <w:rFonts w:hint="eastAsia"/>
          <w:szCs w:val="21"/>
        </w:rPr>
        <w:t xml:space="preserve">0 </w:t>
      </w:r>
      <w:r>
        <w:rPr>
          <w:szCs w:val="21"/>
        </w:rPr>
        <w:t>µ</w:t>
      </w:r>
      <w:proofErr w:type="spellStart"/>
      <w:r>
        <w:rPr>
          <w:szCs w:val="21"/>
        </w:rPr>
        <w:t>mol</w:t>
      </w:r>
      <w:proofErr w:type="spellEnd"/>
      <w:r>
        <w:rPr>
          <w:rFonts w:hint="eastAsia"/>
          <w:szCs w:val="21"/>
        </w:rPr>
        <w:t xml:space="preserve"> </w:t>
      </w:r>
      <w:r>
        <w:rPr>
          <w:szCs w:val="21"/>
        </w:rPr>
        <w:t>L</w:t>
      </w:r>
      <w:r>
        <w:rPr>
          <w:rFonts w:hint="eastAsia"/>
          <w:szCs w:val="21"/>
          <w:vertAlign w:val="superscript"/>
        </w:rPr>
        <w:t>-1</w:t>
      </w:r>
      <w:r>
        <w:rPr>
          <w:rFonts w:hAnsi="宋体" w:hint="eastAsia"/>
          <w:szCs w:val="21"/>
        </w:rPr>
        <w:t>左右</w:t>
      </w:r>
      <w:r>
        <w:rPr>
          <w:rFonts w:hAnsi="宋体"/>
          <w:szCs w:val="21"/>
        </w:rPr>
        <w:t>增加为现在的</w:t>
      </w:r>
      <w:r>
        <w:rPr>
          <w:rFonts w:hAnsi="宋体" w:hint="eastAsia"/>
          <w:szCs w:val="21"/>
        </w:rPr>
        <w:t>近</w:t>
      </w:r>
      <w:r>
        <w:rPr>
          <w:rFonts w:hint="eastAsia"/>
          <w:szCs w:val="21"/>
        </w:rPr>
        <w:t xml:space="preserve">130 </w:t>
      </w:r>
      <w:r>
        <w:rPr>
          <w:szCs w:val="21"/>
        </w:rPr>
        <w:t>µ</w:t>
      </w:r>
      <w:proofErr w:type="spellStart"/>
      <w:r>
        <w:rPr>
          <w:szCs w:val="21"/>
        </w:rPr>
        <w:t>mol</w:t>
      </w:r>
      <w:proofErr w:type="spellEnd"/>
      <w:r>
        <w:rPr>
          <w:szCs w:val="21"/>
        </w:rPr>
        <w:t xml:space="preserve"> L</w:t>
      </w:r>
      <w:r>
        <w:rPr>
          <w:rFonts w:hint="eastAsia"/>
          <w:szCs w:val="21"/>
          <w:vertAlign w:val="superscript"/>
        </w:rPr>
        <w:t>-1</w:t>
      </w:r>
      <w:r>
        <w:rPr>
          <w:rFonts w:hAnsi="宋体"/>
          <w:szCs w:val="21"/>
        </w:rPr>
        <w:t>，揭示</w:t>
      </w:r>
      <w:r>
        <w:rPr>
          <w:rFonts w:hAnsi="宋体" w:hint="eastAsia"/>
          <w:szCs w:val="21"/>
        </w:rPr>
        <w:t>了</w:t>
      </w:r>
      <w:r>
        <w:rPr>
          <w:rFonts w:hAnsi="宋体"/>
          <w:szCs w:val="21"/>
        </w:rPr>
        <w:t>硝态氮</w:t>
      </w:r>
      <w:r>
        <w:rPr>
          <w:rFonts w:hAnsi="宋体" w:hint="eastAsia"/>
          <w:szCs w:val="21"/>
        </w:rPr>
        <w:t>含量的大幅增加是</w:t>
      </w:r>
      <w:r>
        <w:rPr>
          <w:rFonts w:hAnsi="宋体"/>
          <w:szCs w:val="21"/>
        </w:rPr>
        <w:t>长江口及其近岸水域</w:t>
      </w:r>
      <w:r>
        <w:rPr>
          <w:rFonts w:hAnsi="宋体" w:hint="eastAsia"/>
          <w:szCs w:val="21"/>
        </w:rPr>
        <w:t>出现</w:t>
      </w:r>
      <w:r>
        <w:rPr>
          <w:rFonts w:hAnsi="宋体"/>
          <w:szCs w:val="21"/>
        </w:rPr>
        <w:t>严重富营养化的</w:t>
      </w:r>
      <w:r>
        <w:rPr>
          <w:rFonts w:hAnsi="宋体" w:hint="eastAsia"/>
          <w:szCs w:val="21"/>
        </w:rPr>
        <w:t>重要</w:t>
      </w:r>
      <w:r>
        <w:rPr>
          <w:rFonts w:hAnsi="宋体"/>
          <w:szCs w:val="21"/>
        </w:rPr>
        <w:t>贡献</w:t>
      </w:r>
      <w:r>
        <w:rPr>
          <w:rFonts w:hAnsi="宋体" w:hint="eastAsia"/>
          <w:szCs w:val="21"/>
        </w:rPr>
        <w:t>因子。基于此，课题组运用分子生物学技术和自行开发的氮同位素分析方法，初步研究了氮素的异化还原过程</w:t>
      </w:r>
      <w:r>
        <w:rPr>
          <w:rFonts w:hint="eastAsia"/>
          <w:szCs w:val="21"/>
        </w:rPr>
        <w:t>——</w:t>
      </w:r>
      <w:r>
        <w:rPr>
          <w:rFonts w:hAnsi="宋体" w:hint="eastAsia"/>
          <w:szCs w:val="21"/>
        </w:rPr>
        <w:t>反硝化、厌氧氨氧化、硝酸盐异化还原为氨的速率、时空变异、及其相关功能微生物菌群动态变化的耦合机制，并探讨了其在区域氮循环中的贡献。</w:t>
      </w:r>
    </w:p>
    <w:p w14:paraId="60AE38F1" w14:textId="16CB5D2E" w:rsidR="008A5059" w:rsidRDefault="008A5059" w:rsidP="008A5059">
      <w:pPr>
        <w:pStyle w:val="111"/>
        <w:spacing w:before="156" w:after="156"/>
        <w:ind w:firstLineChars="0" w:firstLine="0"/>
        <w:rPr>
          <w:color w:val="000000"/>
          <w:szCs w:val="21"/>
        </w:rPr>
      </w:pPr>
      <w:r>
        <w:rPr>
          <w:rFonts w:eastAsia="仿宋" w:hAnsi="仿宋" w:hint="eastAsia"/>
          <w:b/>
          <w:sz w:val="18"/>
          <w:szCs w:val="18"/>
        </w:rPr>
        <w:t>关键词：</w:t>
      </w:r>
      <w:r>
        <w:rPr>
          <w:rFonts w:eastAsia="仿宋" w:hAnsi="仿宋" w:hint="eastAsia"/>
          <w:sz w:val="18"/>
          <w:szCs w:val="18"/>
        </w:rPr>
        <w:t>反硝化，厌氧氨氧化，硝酸盐异化还原为氨，微生物，河口近岸</w:t>
      </w:r>
      <w:bookmarkStart w:id="2" w:name="_GoBack"/>
      <w:bookmarkEnd w:id="2"/>
    </w:p>
    <w:p w14:paraId="7CCEDD19" w14:textId="77777777" w:rsidR="009C624A" w:rsidRDefault="009C624A" w:rsidP="009C624A">
      <w:pPr>
        <w:pStyle w:val="af2"/>
        <w:spacing w:line="240" w:lineRule="auto"/>
        <w:rPr>
          <w:kern w:val="0"/>
        </w:rPr>
      </w:pPr>
      <w:r>
        <w:rPr>
          <w:rFonts w:eastAsia="仿宋" w:hAnsi="仿宋" w:hint="eastAsia"/>
          <w:b/>
        </w:rPr>
        <w:t>作者简介：</w:t>
      </w:r>
      <w:r>
        <w:rPr>
          <w:rFonts w:eastAsia="仿宋" w:hAnsi="仿宋" w:hint="eastAsia"/>
        </w:rPr>
        <w:t>侯立军、</w:t>
      </w:r>
      <w:r>
        <w:rPr>
          <w:rFonts w:eastAsia="仿宋" w:hint="eastAsia"/>
        </w:rPr>
        <w:t>1975.11</w:t>
      </w:r>
      <w:r>
        <w:rPr>
          <w:rFonts w:eastAsia="仿宋" w:hAnsi="仿宋" w:hint="eastAsia"/>
        </w:rPr>
        <w:t>、教授、河口环境过程与生态效应、</w:t>
      </w:r>
      <w:r>
        <w:rPr>
          <w:rFonts w:eastAsia="仿宋"/>
        </w:rPr>
        <w:t>E-mail</w:t>
      </w:r>
      <w:r>
        <w:rPr>
          <w:rFonts w:eastAsia="仿宋" w:hAnsi="仿宋" w:hint="eastAsia"/>
        </w:rPr>
        <w:t>：</w:t>
      </w:r>
      <w:proofErr w:type="spellStart"/>
      <w:r>
        <w:rPr>
          <w:rFonts w:eastAsia="仿宋" w:hint="eastAsia"/>
        </w:rPr>
        <w:t>Ljhou@sklec</w:t>
      </w:r>
      <w:proofErr w:type="spellEnd"/>
      <w:r>
        <w:rPr>
          <w:rFonts w:eastAsia="仿宋" w:hint="eastAsia"/>
        </w:rPr>
        <w:t xml:space="preserve"> ecnu.edu.cn</w:t>
      </w:r>
      <w:r>
        <w:rPr>
          <w:rFonts w:eastAsia="仿宋" w:hAnsi="仿宋" w:hint="eastAsia"/>
        </w:rPr>
        <w:t>。</w:t>
      </w:r>
    </w:p>
    <w:p w14:paraId="316AD047" w14:textId="424C9BBD" w:rsidR="00E1209D" w:rsidRPr="00671EA6" w:rsidRDefault="009C624A" w:rsidP="00671EA6">
      <w:pPr>
        <w:pStyle w:val="af"/>
        <w:rPr>
          <w:rFonts w:eastAsia="仿宋" w:hAnsi="仿宋"/>
        </w:rPr>
      </w:pPr>
      <w:r>
        <w:rPr>
          <w:rFonts w:eastAsia="仿宋" w:hAnsi="仿宋" w:hint="eastAsia"/>
          <w:b/>
        </w:rPr>
        <w:t>资助项目：</w:t>
      </w:r>
      <w:r>
        <w:rPr>
          <w:rFonts w:eastAsia="仿宋" w:hAnsi="仿宋" w:hint="eastAsia"/>
        </w:rPr>
        <w:t>国家自然科学基金项目（</w:t>
      </w:r>
      <w:r>
        <w:rPr>
          <w:rFonts w:eastAsia="仿宋" w:hint="eastAsia"/>
        </w:rPr>
        <w:t>41130525, 41322002</w:t>
      </w:r>
      <w:r>
        <w:rPr>
          <w:rFonts w:eastAsia="仿宋" w:hAnsi="仿宋" w:hint="eastAsia"/>
        </w:rPr>
        <w:t>）。</w:t>
      </w:r>
    </w:p>
    <w:sectPr w:rsidR="00E1209D" w:rsidRPr="00671E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E53CF5" w14:textId="77777777" w:rsidR="00F20DAF" w:rsidRDefault="00F20DAF" w:rsidP="00A65332">
      <w:r>
        <w:separator/>
      </w:r>
    </w:p>
  </w:endnote>
  <w:endnote w:type="continuationSeparator" w:id="0">
    <w:p w14:paraId="74BF9D2C" w14:textId="77777777" w:rsidR="00F20DAF" w:rsidRDefault="00F20DAF" w:rsidP="00A65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BF1EE2" w14:textId="77777777" w:rsidR="00F20DAF" w:rsidRDefault="00F20DAF" w:rsidP="00A65332">
      <w:r>
        <w:separator/>
      </w:r>
    </w:p>
  </w:footnote>
  <w:footnote w:type="continuationSeparator" w:id="0">
    <w:p w14:paraId="2ABBB5E5" w14:textId="77777777" w:rsidR="00F20DAF" w:rsidRDefault="00F20DAF" w:rsidP="00A653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E4E5E"/>
    <w:multiLevelType w:val="hybridMultilevel"/>
    <w:tmpl w:val="8180B3C4"/>
    <w:lvl w:ilvl="0" w:tplc="6398424A">
      <w:start w:val="1"/>
      <w:numFmt w:val="japaneseCounting"/>
      <w:lvlText w:val="%1、"/>
      <w:lvlJc w:val="left"/>
      <w:pPr>
        <w:ind w:left="982" w:hanging="5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DE2"/>
    <w:rsid w:val="00007763"/>
    <w:rsid w:val="00011081"/>
    <w:rsid w:val="00011547"/>
    <w:rsid w:val="00015E63"/>
    <w:rsid w:val="000255F5"/>
    <w:rsid w:val="000347FF"/>
    <w:rsid w:val="000360C5"/>
    <w:rsid w:val="000407D9"/>
    <w:rsid w:val="00040A33"/>
    <w:rsid w:val="000515ED"/>
    <w:rsid w:val="00064196"/>
    <w:rsid w:val="00065BE6"/>
    <w:rsid w:val="00073132"/>
    <w:rsid w:val="00090225"/>
    <w:rsid w:val="00090EC2"/>
    <w:rsid w:val="0009189D"/>
    <w:rsid w:val="00093E5E"/>
    <w:rsid w:val="000A1B22"/>
    <w:rsid w:val="000A641C"/>
    <w:rsid w:val="000A7DAE"/>
    <w:rsid w:val="000B15C6"/>
    <w:rsid w:val="000B37C3"/>
    <w:rsid w:val="000C4269"/>
    <w:rsid w:val="000C736D"/>
    <w:rsid w:val="000D67A4"/>
    <w:rsid w:val="000F128A"/>
    <w:rsid w:val="000F6121"/>
    <w:rsid w:val="000F69B4"/>
    <w:rsid w:val="000F6C14"/>
    <w:rsid w:val="000F6CE5"/>
    <w:rsid w:val="00100D15"/>
    <w:rsid w:val="001014CE"/>
    <w:rsid w:val="00101614"/>
    <w:rsid w:val="001149E7"/>
    <w:rsid w:val="0011571B"/>
    <w:rsid w:val="001229F9"/>
    <w:rsid w:val="00123E29"/>
    <w:rsid w:val="00124D2C"/>
    <w:rsid w:val="0013063F"/>
    <w:rsid w:val="00131546"/>
    <w:rsid w:val="00136191"/>
    <w:rsid w:val="001415A0"/>
    <w:rsid w:val="00151452"/>
    <w:rsid w:val="0015388B"/>
    <w:rsid w:val="00153DB6"/>
    <w:rsid w:val="001578DD"/>
    <w:rsid w:val="00163C12"/>
    <w:rsid w:val="00167BFE"/>
    <w:rsid w:val="00170926"/>
    <w:rsid w:val="00173D10"/>
    <w:rsid w:val="00175FAD"/>
    <w:rsid w:val="0017639E"/>
    <w:rsid w:val="00182ED0"/>
    <w:rsid w:val="001907AD"/>
    <w:rsid w:val="00193A06"/>
    <w:rsid w:val="001A0279"/>
    <w:rsid w:val="001A24E7"/>
    <w:rsid w:val="001B285C"/>
    <w:rsid w:val="001B6ABF"/>
    <w:rsid w:val="001C47D2"/>
    <w:rsid w:val="001C57B6"/>
    <w:rsid w:val="001D527D"/>
    <w:rsid w:val="001E15C6"/>
    <w:rsid w:val="001E6B9C"/>
    <w:rsid w:val="001F439B"/>
    <w:rsid w:val="00206A98"/>
    <w:rsid w:val="00211785"/>
    <w:rsid w:val="002176A3"/>
    <w:rsid w:val="002206EF"/>
    <w:rsid w:val="00224CB9"/>
    <w:rsid w:val="002324C7"/>
    <w:rsid w:val="00243B6C"/>
    <w:rsid w:val="00244E7C"/>
    <w:rsid w:val="002453CC"/>
    <w:rsid w:val="0024590D"/>
    <w:rsid w:val="00254A2B"/>
    <w:rsid w:val="0025501D"/>
    <w:rsid w:val="00255E6E"/>
    <w:rsid w:val="0026211B"/>
    <w:rsid w:val="0026440E"/>
    <w:rsid w:val="00264ED1"/>
    <w:rsid w:val="0026583D"/>
    <w:rsid w:val="00273EE9"/>
    <w:rsid w:val="002758D9"/>
    <w:rsid w:val="00277993"/>
    <w:rsid w:val="00282063"/>
    <w:rsid w:val="0028323C"/>
    <w:rsid w:val="002841FF"/>
    <w:rsid w:val="0029340C"/>
    <w:rsid w:val="00295457"/>
    <w:rsid w:val="002A1B6E"/>
    <w:rsid w:val="002A3090"/>
    <w:rsid w:val="002A64A6"/>
    <w:rsid w:val="002B22C1"/>
    <w:rsid w:val="002B71C0"/>
    <w:rsid w:val="002B7251"/>
    <w:rsid w:val="002B7858"/>
    <w:rsid w:val="002C2A2A"/>
    <w:rsid w:val="002C6DDA"/>
    <w:rsid w:val="002D2AC5"/>
    <w:rsid w:val="002D3AD6"/>
    <w:rsid w:val="002E5024"/>
    <w:rsid w:val="002E638E"/>
    <w:rsid w:val="002E7CB3"/>
    <w:rsid w:val="002F02E4"/>
    <w:rsid w:val="002F2398"/>
    <w:rsid w:val="002F48F3"/>
    <w:rsid w:val="00310E20"/>
    <w:rsid w:val="00315CCE"/>
    <w:rsid w:val="00334BC8"/>
    <w:rsid w:val="0033712B"/>
    <w:rsid w:val="00343989"/>
    <w:rsid w:val="00353CF4"/>
    <w:rsid w:val="00356507"/>
    <w:rsid w:val="00362D48"/>
    <w:rsid w:val="00363CC6"/>
    <w:rsid w:val="00366A3B"/>
    <w:rsid w:val="00371B57"/>
    <w:rsid w:val="00374E73"/>
    <w:rsid w:val="003777DB"/>
    <w:rsid w:val="00381C16"/>
    <w:rsid w:val="00382BCB"/>
    <w:rsid w:val="00387B08"/>
    <w:rsid w:val="0039043F"/>
    <w:rsid w:val="00390CB1"/>
    <w:rsid w:val="00392A40"/>
    <w:rsid w:val="003A06A1"/>
    <w:rsid w:val="003A40ED"/>
    <w:rsid w:val="003B2B1F"/>
    <w:rsid w:val="003B4CED"/>
    <w:rsid w:val="003B569D"/>
    <w:rsid w:val="003B60CD"/>
    <w:rsid w:val="003C507A"/>
    <w:rsid w:val="003C56E2"/>
    <w:rsid w:val="003D4101"/>
    <w:rsid w:val="003E3347"/>
    <w:rsid w:val="003E3B41"/>
    <w:rsid w:val="003F0B9E"/>
    <w:rsid w:val="003F223B"/>
    <w:rsid w:val="003F3154"/>
    <w:rsid w:val="003F3987"/>
    <w:rsid w:val="003F4974"/>
    <w:rsid w:val="003F542B"/>
    <w:rsid w:val="003F5BB7"/>
    <w:rsid w:val="00402648"/>
    <w:rsid w:val="004030EF"/>
    <w:rsid w:val="00410FD3"/>
    <w:rsid w:val="0041477B"/>
    <w:rsid w:val="00417A6C"/>
    <w:rsid w:val="004248E2"/>
    <w:rsid w:val="00440739"/>
    <w:rsid w:val="004428AA"/>
    <w:rsid w:val="00445077"/>
    <w:rsid w:val="00445231"/>
    <w:rsid w:val="00467C37"/>
    <w:rsid w:val="0047461F"/>
    <w:rsid w:val="00474EF0"/>
    <w:rsid w:val="00480B41"/>
    <w:rsid w:val="00485C0F"/>
    <w:rsid w:val="00485C4F"/>
    <w:rsid w:val="00490600"/>
    <w:rsid w:val="00493209"/>
    <w:rsid w:val="004C68CB"/>
    <w:rsid w:val="004C7F13"/>
    <w:rsid w:val="004D058A"/>
    <w:rsid w:val="004D21DD"/>
    <w:rsid w:val="004D3436"/>
    <w:rsid w:val="004D424D"/>
    <w:rsid w:val="004E1115"/>
    <w:rsid w:val="004F4C8D"/>
    <w:rsid w:val="00503949"/>
    <w:rsid w:val="00506E75"/>
    <w:rsid w:val="00510B32"/>
    <w:rsid w:val="0051679A"/>
    <w:rsid w:val="00516DBF"/>
    <w:rsid w:val="00530F33"/>
    <w:rsid w:val="00541FF6"/>
    <w:rsid w:val="00547DC9"/>
    <w:rsid w:val="00550230"/>
    <w:rsid w:val="00561642"/>
    <w:rsid w:val="00561DC9"/>
    <w:rsid w:val="005710F1"/>
    <w:rsid w:val="005726B6"/>
    <w:rsid w:val="0057583F"/>
    <w:rsid w:val="0058783A"/>
    <w:rsid w:val="00587901"/>
    <w:rsid w:val="00590A13"/>
    <w:rsid w:val="005924FB"/>
    <w:rsid w:val="00592CC5"/>
    <w:rsid w:val="005A5930"/>
    <w:rsid w:val="005B0CF7"/>
    <w:rsid w:val="005B168D"/>
    <w:rsid w:val="005B42F2"/>
    <w:rsid w:val="005B5C04"/>
    <w:rsid w:val="005B6925"/>
    <w:rsid w:val="005B6B20"/>
    <w:rsid w:val="005C3C5C"/>
    <w:rsid w:val="005C4522"/>
    <w:rsid w:val="005D4888"/>
    <w:rsid w:val="005E093B"/>
    <w:rsid w:val="005E2E7B"/>
    <w:rsid w:val="005E6995"/>
    <w:rsid w:val="005E78C9"/>
    <w:rsid w:val="005E7E2E"/>
    <w:rsid w:val="005F2CE6"/>
    <w:rsid w:val="005F3B97"/>
    <w:rsid w:val="005F4AE3"/>
    <w:rsid w:val="005F767D"/>
    <w:rsid w:val="005F7C61"/>
    <w:rsid w:val="005F7E80"/>
    <w:rsid w:val="006029DA"/>
    <w:rsid w:val="00611177"/>
    <w:rsid w:val="006161A1"/>
    <w:rsid w:val="0061655D"/>
    <w:rsid w:val="00620F60"/>
    <w:rsid w:val="0062271D"/>
    <w:rsid w:val="00630207"/>
    <w:rsid w:val="00633C37"/>
    <w:rsid w:val="006369C4"/>
    <w:rsid w:val="00643F59"/>
    <w:rsid w:val="0064719F"/>
    <w:rsid w:val="006526CF"/>
    <w:rsid w:val="00664CEA"/>
    <w:rsid w:val="0066617E"/>
    <w:rsid w:val="00671EA6"/>
    <w:rsid w:val="00677D68"/>
    <w:rsid w:val="00683E40"/>
    <w:rsid w:val="00692077"/>
    <w:rsid w:val="006923B9"/>
    <w:rsid w:val="00692FFA"/>
    <w:rsid w:val="006945C8"/>
    <w:rsid w:val="006A0675"/>
    <w:rsid w:val="006A4E4C"/>
    <w:rsid w:val="006B2164"/>
    <w:rsid w:val="006C40A4"/>
    <w:rsid w:val="006D1424"/>
    <w:rsid w:val="006E326D"/>
    <w:rsid w:val="00700238"/>
    <w:rsid w:val="0070081E"/>
    <w:rsid w:val="00711FE1"/>
    <w:rsid w:val="00721163"/>
    <w:rsid w:val="007217D2"/>
    <w:rsid w:val="0072272B"/>
    <w:rsid w:val="00724548"/>
    <w:rsid w:val="0072634B"/>
    <w:rsid w:val="00732116"/>
    <w:rsid w:val="00735363"/>
    <w:rsid w:val="00740979"/>
    <w:rsid w:val="00740EB3"/>
    <w:rsid w:val="007473DE"/>
    <w:rsid w:val="00753431"/>
    <w:rsid w:val="00757649"/>
    <w:rsid w:val="00762B83"/>
    <w:rsid w:val="00764E9C"/>
    <w:rsid w:val="007704BF"/>
    <w:rsid w:val="007915B5"/>
    <w:rsid w:val="007A0D62"/>
    <w:rsid w:val="007A5EC0"/>
    <w:rsid w:val="007A6371"/>
    <w:rsid w:val="007B2690"/>
    <w:rsid w:val="007B3147"/>
    <w:rsid w:val="007B5B20"/>
    <w:rsid w:val="007D22C8"/>
    <w:rsid w:val="007D3A4F"/>
    <w:rsid w:val="007E064B"/>
    <w:rsid w:val="007E43C7"/>
    <w:rsid w:val="007E6B33"/>
    <w:rsid w:val="007E7F3E"/>
    <w:rsid w:val="0080021C"/>
    <w:rsid w:val="00806E11"/>
    <w:rsid w:val="00810D55"/>
    <w:rsid w:val="00812527"/>
    <w:rsid w:val="0081303A"/>
    <w:rsid w:val="00820CC6"/>
    <w:rsid w:val="008248AD"/>
    <w:rsid w:val="00824DFE"/>
    <w:rsid w:val="00837CF5"/>
    <w:rsid w:val="00844EF7"/>
    <w:rsid w:val="00850A0C"/>
    <w:rsid w:val="008524C3"/>
    <w:rsid w:val="00852DB4"/>
    <w:rsid w:val="00853FCF"/>
    <w:rsid w:val="00880A31"/>
    <w:rsid w:val="008833DB"/>
    <w:rsid w:val="008844F1"/>
    <w:rsid w:val="0089255D"/>
    <w:rsid w:val="00893DF2"/>
    <w:rsid w:val="008A307E"/>
    <w:rsid w:val="008A4F17"/>
    <w:rsid w:val="008A5059"/>
    <w:rsid w:val="008A667B"/>
    <w:rsid w:val="008B3B3B"/>
    <w:rsid w:val="008C74C0"/>
    <w:rsid w:val="008D3B31"/>
    <w:rsid w:val="008D4DE2"/>
    <w:rsid w:val="008D5C0E"/>
    <w:rsid w:val="008D75C2"/>
    <w:rsid w:val="008E15A0"/>
    <w:rsid w:val="008E5B03"/>
    <w:rsid w:val="008E5BD7"/>
    <w:rsid w:val="008E6648"/>
    <w:rsid w:val="008E7912"/>
    <w:rsid w:val="008F3C95"/>
    <w:rsid w:val="009142D5"/>
    <w:rsid w:val="009143FC"/>
    <w:rsid w:val="00933471"/>
    <w:rsid w:val="00933FAB"/>
    <w:rsid w:val="00934D2A"/>
    <w:rsid w:val="009402D2"/>
    <w:rsid w:val="00940C36"/>
    <w:rsid w:val="00943281"/>
    <w:rsid w:val="00945F1D"/>
    <w:rsid w:val="00946E5D"/>
    <w:rsid w:val="009517A3"/>
    <w:rsid w:val="00954818"/>
    <w:rsid w:val="00961118"/>
    <w:rsid w:val="0096293A"/>
    <w:rsid w:val="00987D80"/>
    <w:rsid w:val="00995692"/>
    <w:rsid w:val="009A32CF"/>
    <w:rsid w:val="009A5994"/>
    <w:rsid w:val="009C1C56"/>
    <w:rsid w:val="009C2950"/>
    <w:rsid w:val="009C624A"/>
    <w:rsid w:val="009E0368"/>
    <w:rsid w:val="009E3313"/>
    <w:rsid w:val="009E34EF"/>
    <w:rsid w:val="009E50BF"/>
    <w:rsid w:val="00A07237"/>
    <w:rsid w:val="00A10775"/>
    <w:rsid w:val="00A110D0"/>
    <w:rsid w:val="00A12A06"/>
    <w:rsid w:val="00A15A99"/>
    <w:rsid w:val="00A17C9F"/>
    <w:rsid w:val="00A17EAA"/>
    <w:rsid w:val="00A22569"/>
    <w:rsid w:val="00A32FA0"/>
    <w:rsid w:val="00A411F1"/>
    <w:rsid w:val="00A444FC"/>
    <w:rsid w:val="00A44BBB"/>
    <w:rsid w:val="00A465AF"/>
    <w:rsid w:val="00A56C90"/>
    <w:rsid w:val="00A65332"/>
    <w:rsid w:val="00A7228B"/>
    <w:rsid w:val="00A744A9"/>
    <w:rsid w:val="00A760D0"/>
    <w:rsid w:val="00A76718"/>
    <w:rsid w:val="00A76E6A"/>
    <w:rsid w:val="00A81C88"/>
    <w:rsid w:val="00A82BF2"/>
    <w:rsid w:val="00AA0B67"/>
    <w:rsid w:val="00AA4F6C"/>
    <w:rsid w:val="00AA5A90"/>
    <w:rsid w:val="00AB0221"/>
    <w:rsid w:val="00AB1989"/>
    <w:rsid w:val="00AB2C6C"/>
    <w:rsid w:val="00AB4288"/>
    <w:rsid w:val="00AB5038"/>
    <w:rsid w:val="00AB5EEF"/>
    <w:rsid w:val="00AE297B"/>
    <w:rsid w:val="00AE3071"/>
    <w:rsid w:val="00B02C07"/>
    <w:rsid w:val="00B063B9"/>
    <w:rsid w:val="00B0659F"/>
    <w:rsid w:val="00B11AB5"/>
    <w:rsid w:val="00B12F10"/>
    <w:rsid w:val="00B13F8F"/>
    <w:rsid w:val="00B15438"/>
    <w:rsid w:val="00B17956"/>
    <w:rsid w:val="00B20CBD"/>
    <w:rsid w:val="00B216D2"/>
    <w:rsid w:val="00B21860"/>
    <w:rsid w:val="00B23092"/>
    <w:rsid w:val="00B26AB0"/>
    <w:rsid w:val="00B31D84"/>
    <w:rsid w:val="00B33DBC"/>
    <w:rsid w:val="00B375E4"/>
    <w:rsid w:val="00B41DFD"/>
    <w:rsid w:val="00B43A0B"/>
    <w:rsid w:val="00B468A4"/>
    <w:rsid w:val="00B50578"/>
    <w:rsid w:val="00B5301F"/>
    <w:rsid w:val="00B57ACF"/>
    <w:rsid w:val="00B65137"/>
    <w:rsid w:val="00B700F7"/>
    <w:rsid w:val="00B7226F"/>
    <w:rsid w:val="00B920DD"/>
    <w:rsid w:val="00B92ED6"/>
    <w:rsid w:val="00BA272F"/>
    <w:rsid w:val="00BA3161"/>
    <w:rsid w:val="00BA773B"/>
    <w:rsid w:val="00BB2E38"/>
    <w:rsid w:val="00BB37D5"/>
    <w:rsid w:val="00BB3A5D"/>
    <w:rsid w:val="00BC0AF2"/>
    <w:rsid w:val="00BC2D69"/>
    <w:rsid w:val="00BE4BEB"/>
    <w:rsid w:val="00BF681F"/>
    <w:rsid w:val="00C00C32"/>
    <w:rsid w:val="00C105D3"/>
    <w:rsid w:val="00C2345E"/>
    <w:rsid w:val="00C31E66"/>
    <w:rsid w:val="00C40376"/>
    <w:rsid w:val="00C4318C"/>
    <w:rsid w:val="00C471CD"/>
    <w:rsid w:val="00C514E5"/>
    <w:rsid w:val="00C66662"/>
    <w:rsid w:val="00C838B2"/>
    <w:rsid w:val="00C8670A"/>
    <w:rsid w:val="00C93A7C"/>
    <w:rsid w:val="00C95619"/>
    <w:rsid w:val="00CA4B6C"/>
    <w:rsid w:val="00CA7DEC"/>
    <w:rsid w:val="00CB1037"/>
    <w:rsid w:val="00CB3C20"/>
    <w:rsid w:val="00CB716A"/>
    <w:rsid w:val="00CC4F96"/>
    <w:rsid w:val="00CD3A5B"/>
    <w:rsid w:val="00CE42B9"/>
    <w:rsid w:val="00CE4D1C"/>
    <w:rsid w:val="00CE4FCB"/>
    <w:rsid w:val="00CF17A7"/>
    <w:rsid w:val="00CF4517"/>
    <w:rsid w:val="00D0267F"/>
    <w:rsid w:val="00D10A0E"/>
    <w:rsid w:val="00D113FE"/>
    <w:rsid w:val="00D1579F"/>
    <w:rsid w:val="00D3151A"/>
    <w:rsid w:val="00D4067A"/>
    <w:rsid w:val="00D40F03"/>
    <w:rsid w:val="00D55380"/>
    <w:rsid w:val="00D5755A"/>
    <w:rsid w:val="00D626FD"/>
    <w:rsid w:val="00D64D53"/>
    <w:rsid w:val="00D66090"/>
    <w:rsid w:val="00D705E8"/>
    <w:rsid w:val="00D93CE4"/>
    <w:rsid w:val="00DA0F6E"/>
    <w:rsid w:val="00DA6089"/>
    <w:rsid w:val="00DA6C98"/>
    <w:rsid w:val="00DB793F"/>
    <w:rsid w:val="00DB7D26"/>
    <w:rsid w:val="00DC4726"/>
    <w:rsid w:val="00DC6174"/>
    <w:rsid w:val="00DD152A"/>
    <w:rsid w:val="00DD39E8"/>
    <w:rsid w:val="00DE0ABE"/>
    <w:rsid w:val="00DE1179"/>
    <w:rsid w:val="00DE50C4"/>
    <w:rsid w:val="00DE658D"/>
    <w:rsid w:val="00DE78E6"/>
    <w:rsid w:val="00DF129E"/>
    <w:rsid w:val="00DF6499"/>
    <w:rsid w:val="00E068AE"/>
    <w:rsid w:val="00E1209D"/>
    <w:rsid w:val="00E20452"/>
    <w:rsid w:val="00E3140D"/>
    <w:rsid w:val="00E318EA"/>
    <w:rsid w:val="00E34773"/>
    <w:rsid w:val="00E4627D"/>
    <w:rsid w:val="00E50083"/>
    <w:rsid w:val="00E51E43"/>
    <w:rsid w:val="00E52A36"/>
    <w:rsid w:val="00E534DC"/>
    <w:rsid w:val="00E70EC9"/>
    <w:rsid w:val="00E7790D"/>
    <w:rsid w:val="00E82B2F"/>
    <w:rsid w:val="00EB2E22"/>
    <w:rsid w:val="00EC543B"/>
    <w:rsid w:val="00ED135C"/>
    <w:rsid w:val="00ED2537"/>
    <w:rsid w:val="00EE030F"/>
    <w:rsid w:val="00EE3504"/>
    <w:rsid w:val="00EE3ACF"/>
    <w:rsid w:val="00EE68D0"/>
    <w:rsid w:val="00EF07BC"/>
    <w:rsid w:val="00EF1C73"/>
    <w:rsid w:val="00EF60D5"/>
    <w:rsid w:val="00F0440E"/>
    <w:rsid w:val="00F063F9"/>
    <w:rsid w:val="00F07388"/>
    <w:rsid w:val="00F07B3F"/>
    <w:rsid w:val="00F102D1"/>
    <w:rsid w:val="00F12186"/>
    <w:rsid w:val="00F131C0"/>
    <w:rsid w:val="00F1708D"/>
    <w:rsid w:val="00F20126"/>
    <w:rsid w:val="00F20DAF"/>
    <w:rsid w:val="00F42D2E"/>
    <w:rsid w:val="00F47560"/>
    <w:rsid w:val="00F60825"/>
    <w:rsid w:val="00F61941"/>
    <w:rsid w:val="00F6271B"/>
    <w:rsid w:val="00F6436C"/>
    <w:rsid w:val="00F731C8"/>
    <w:rsid w:val="00F74215"/>
    <w:rsid w:val="00F809DE"/>
    <w:rsid w:val="00F91D20"/>
    <w:rsid w:val="00F966A8"/>
    <w:rsid w:val="00FA02D4"/>
    <w:rsid w:val="00FA468D"/>
    <w:rsid w:val="00FA5ABF"/>
    <w:rsid w:val="00FB7CF5"/>
    <w:rsid w:val="00FC074C"/>
    <w:rsid w:val="00FE52AA"/>
    <w:rsid w:val="00FF0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4E48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9C624A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53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53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53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5332"/>
    <w:rPr>
      <w:sz w:val="18"/>
      <w:szCs w:val="18"/>
    </w:rPr>
  </w:style>
  <w:style w:type="paragraph" w:styleId="a5">
    <w:name w:val="List Paragraph"/>
    <w:basedOn w:val="a"/>
    <w:uiPriority w:val="34"/>
    <w:qFormat/>
    <w:rsid w:val="000407D9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B13F8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13F8F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1571B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11571B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11571B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11571B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11571B"/>
    <w:rPr>
      <w:b/>
      <w:bCs/>
    </w:rPr>
  </w:style>
  <w:style w:type="paragraph" w:styleId="aa">
    <w:name w:val="Revision"/>
    <w:hidden/>
    <w:uiPriority w:val="99"/>
    <w:semiHidden/>
    <w:rsid w:val="00643F59"/>
  </w:style>
  <w:style w:type="character" w:styleId="ab">
    <w:name w:val="Hyperlink"/>
    <w:basedOn w:val="a0"/>
    <w:uiPriority w:val="99"/>
    <w:unhideWhenUsed/>
    <w:rsid w:val="005E7E2E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5E7E2E"/>
    <w:rPr>
      <w:color w:val="605E5C"/>
      <w:shd w:val="clear" w:color="auto" w:fill="E1DFDD"/>
    </w:rPr>
  </w:style>
  <w:style w:type="paragraph" w:styleId="ac">
    <w:name w:val="Normal (Web)"/>
    <w:basedOn w:val="a"/>
    <w:uiPriority w:val="99"/>
    <w:unhideWhenUsed/>
    <w:rsid w:val="00A411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d">
    <w:name w:val="Table Grid"/>
    <w:basedOn w:val="a1"/>
    <w:uiPriority w:val="59"/>
    <w:rsid w:val="00A411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Date"/>
    <w:basedOn w:val="a"/>
    <w:next w:val="a"/>
    <w:link w:val="Char4"/>
    <w:uiPriority w:val="99"/>
    <w:semiHidden/>
    <w:unhideWhenUsed/>
    <w:rsid w:val="00E1209D"/>
    <w:pPr>
      <w:ind w:leftChars="2500" w:left="100"/>
    </w:pPr>
  </w:style>
  <w:style w:type="character" w:customStyle="1" w:styleId="Char4">
    <w:name w:val="日期 Char"/>
    <w:basedOn w:val="a0"/>
    <w:link w:val="ae"/>
    <w:uiPriority w:val="99"/>
    <w:semiHidden/>
    <w:rsid w:val="00E1209D"/>
  </w:style>
  <w:style w:type="character" w:customStyle="1" w:styleId="2Char">
    <w:name w:val="标题 2 Char"/>
    <w:basedOn w:val="a0"/>
    <w:link w:val="2"/>
    <w:rsid w:val="009C624A"/>
    <w:rPr>
      <w:rFonts w:ascii="Arial" w:eastAsia="黑体" w:hAnsi="Arial" w:cs="Times New Roman"/>
      <w:b/>
      <w:bCs/>
      <w:sz w:val="32"/>
      <w:szCs w:val="32"/>
    </w:rPr>
  </w:style>
  <w:style w:type="paragraph" w:styleId="af">
    <w:name w:val="Subtitle"/>
    <w:basedOn w:val="a"/>
    <w:next w:val="a"/>
    <w:link w:val="Char5"/>
    <w:uiPriority w:val="11"/>
    <w:qFormat/>
    <w:rsid w:val="009C624A"/>
    <w:pPr>
      <w:jc w:val="left"/>
    </w:pPr>
    <w:rPr>
      <w:rFonts w:ascii="Times New Roman" w:eastAsia="仿宋_GB2312" w:hAnsi="Times New Roman" w:cs="Times New Roman"/>
      <w:bCs/>
      <w:kern w:val="28"/>
      <w:sz w:val="18"/>
      <w:szCs w:val="32"/>
    </w:rPr>
  </w:style>
  <w:style w:type="character" w:customStyle="1" w:styleId="Char5">
    <w:name w:val="副标题 Char"/>
    <w:basedOn w:val="a0"/>
    <w:link w:val="af"/>
    <w:uiPriority w:val="11"/>
    <w:rsid w:val="009C624A"/>
    <w:rPr>
      <w:rFonts w:ascii="Times New Roman" w:eastAsia="仿宋_GB2312" w:hAnsi="Times New Roman" w:cs="Times New Roman"/>
      <w:bCs/>
      <w:kern w:val="28"/>
      <w:sz w:val="18"/>
      <w:szCs w:val="32"/>
    </w:rPr>
  </w:style>
  <w:style w:type="paragraph" w:styleId="af0">
    <w:name w:val="footnote text"/>
    <w:basedOn w:val="a"/>
    <w:link w:val="Char6"/>
    <w:rsid w:val="009C624A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6">
    <w:name w:val="脚注文本 Char"/>
    <w:basedOn w:val="a0"/>
    <w:link w:val="af0"/>
    <w:rsid w:val="009C624A"/>
    <w:rPr>
      <w:rFonts w:ascii="Times New Roman" w:eastAsia="宋体" w:hAnsi="Times New Roman" w:cs="Times New Roman"/>
      <w:sz w:val="18"/>
      <w:szCs w:val="18"/>
    </w:rPr>
  </w:style>
  <w:style w:type="paragraph" w:styleId="af1">
    <w:name w:val="Title"/>
    <w:basedOn w:val="a"/>
    <w:next w:val="a"/>
    <w:link w:val="Char7"/>
    <w:uiPriority w:val="10"/>
    <w:qFormat/>
    <w:rsid w:val="009C624A"/>
    <w:pPr>
      <w:spacing w:line="360" w:lineRule="auto"/>
      <w:jc w:val="left"/>
      <w:outlineLvl w:val="1"/>
    </w:pPr>
    <w:rPr>
      <w:rFonts w:ascii="Times New Roman" w:eastAsia="楷体_GB2312" w:hAnsi="Times New Roman" w:cs="Times New Roman"/>
      <w:bCs/>
      <w:szCs w:val="32"/>
    </w:rPr>
  </w:style>
  <w:style w:type="character" w:customStyle="1" w:styleId="Char7">
    <w:name w:val="标题 Char"/>
    <w:basedOn w:val="a0"/>
    <w:link w:val="af1"/>
    <w:uiPriority w:val="10"/>
    <w:rsid w:val="009C624A"/>
    <w:rPr>
      <w:rFonts w:ascii="Times New Roman" w:eastAsia="楷体_GB2312" w:hAnsi="Times New Roman" w:cs="Times New Roman"/>
      <w:bCs/>
      <w:szCs w:val="32"/>
    </w:rPr>
  </w:style>
  <w:style w:type="character" w:customStyle="1" w:styleId="111Char">
    <w:name w:val="正文111 Char"/>
    <w:link w:val="111"/>
    <w:rsid w:val="009C624A"/>
  </w:style>
  <w:style w:type="paragraph" w:customStyle="1" w:styleId="111">
    <w:name w:val="正文111"/>
    <w:basedOn w:val="a"/>
    <w:link w:val="111Char"/>
    <w:qFormat/>
    <w:rsid w:val="009C624A"/>
    <w:pPr>
      <w:adjustRightInd w:val="0"/>
      <w:snapToGrid w:val="0"/>
      <w:spacing w:beforeLines="50" w:afterLines="50" w:line="300" w:lineRule="auto"/>
      <w:ind w:firstLineChars="200" w:firstLine="200"/>
      <w:textAlignment w:val="baseline"/>
    </w:pPr>
  </w:style>
  <w:style w:type="paragraph" w:styleId="af2">
    <w:name w:val="No Spacing"/>
    <w:uiPriority w:val="1"/>
    <w:qFormat/>
    <w:rsid w:val="009C624A"/>
    <w:pPr>
      <w:widowControl w:val="0"/>
      <w:spacing w:line="400" w:lineRule="exact"/>
      <w:jc w:val="both"/>
    </w:pPr>
    <w:rPr>
      <w:rFonts w:ascii="Times New Roman" w:eastAsia="仿宋_GB2312" w:hAnsi="Times New Roman" w:cs="Times New Roman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9C624A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53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53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53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5332"/>
    <w:rPr>
      <w:sz w:val="18"/>
      <w:szCs w:val="18"/>
    </w:rPr>
  </w:style>
  <w:style w:type="paragraph" w:styleId="a5">
    <w:name w:val="List Paragraph"/>
    <w:basedOn w:val="a"/>
    <w:uiPriority w:val="34"/>
    <w:qFormat/>
    <w:rsid w:val="000407D9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B13F8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13F8F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1571B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11571B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11571B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11571B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11571B"/>
    <w:rPr>
      <w:b/>
      <w:bCs/>
    </w:rPr>
  </w:style>
  <w:style w:type="paragraph" w:styleId="aa">
    <w:name w:val="Revision"/>
    <w:hidden/>
    <w:uiPriority w:val="99"/>
    <w:semiHidden/>
    <w:rsid w:val="00643F59"/>
  </w:style>
  <w:style w:type="character" w:styleId="ab">
    <w:name w:val="Hyperlink"/>
    <w:basedOn w:val="a0"/>
    <w:uiPriority w:val="99"/>
    <w:unhideWhenUsed/>
    <w:rsid w:val="005E7E2E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5E7E2E"/>
    <w:rPr>
      <w:color w:val="605E5C"/>
      <w:shd w:val="clear" w:color="auto" w:fill="E1DFDD"/>
    </w:rPr>
  </w:style>
  <w:style w:type="paragraph" w:styleId="ac">
    <w:name w:val="Normal (Web)"/>
    <w:basedOn w:val="a"/>
    <w:uiPriority w:val="99"/>
    <w:unhideWhenUsed/>
    <w:rsid w:val="00A411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d">
    <w:name w:val="Table Grid"/>
    <w:basedOn w:val="a1"/>
    <w:uiPriority w:val="59"/>
    <w:rsid w:val="00A411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Date"/>
    <w:basedOn w:val="a"/>
    <w:next w:val="a"/>
    <w:link w:val="Char4"/>
    <w:uiPriority w:val="99"/>
    <w:semiHidden/>
    <w:unhideWhenUsed/>
    <w:rsid w:val="00E1209D"/>
    <w:pPr>
      <w:ind w:leftChars="2500" w:left="100"/>
    </w:pPr>
  </w:style>
  <w:style w:type="character" w:customStyle="1" w:styleId="Char4">
    <w:name w:val="日期 Char"/>
    <w:basedOn w:val="a0"/>
    <w:link w:val="ae"/>
    <w:uiPriority w:val="99"/>
    <w:semiHidden/>
    <w:rsid w:val="00E1209D"/>
  </w:style>
  <w:style w:type="character" w:customStyle="1" w:styleId="2Char">
    <w:name w:val="标题 2 Char"/>
    <w:basedOn w:val="a0"/>
    <w:link w:val="2"/>
    <w:rsid w:val="009C624A"/>
    <w:rPr>
      <w:rFonts w:ascii="Arial" w:eastAsia="黑体" w:hAnsi="Arial" w:cs="Times New Roman"/>
      <w:b/>
      <w:bCs/>
      <w:sz w:val="32"/>
      <w:szCs w:val="32"/>
    </w:rPr>
  </w:style>
  <w:style w:type="paragraph" w:styleId="af">
    <w:name w:val="Subtitle"/>
    <w:basedOn w:val="a"/>
    <w:next w:val="a"/>
    <w:link w:val="Char5"/>
    <w:uiPriority w:val="11"/>
    <w:qFormat/>
    <w:rsid w:val="009C624A"/>
    <w:pPr>
      <w:jc w:val="left"/>
    </w:pPr>
    <w:rPr>
      <w:rFonts w:ascii="Times New Roman" w:eastAsia="仿宋_GB2312" w:hAnsi="Times New Roman" w:cs="Times New Roman"/>
      <w:bCs/>
      <w:kern w:val="28"/>
      <w:sz w:val="18"/>
      <w:szCs w:val="32"/>
    </w:rPr>
  </w:style>
  <w:style w:type="character" w:customStyle="1" w:styleId="Char5">
    <w:name w:val="副标题 Char"/>
    <w:basedOn w:val="a0"/>
    <w:link w:val="af"/>
    <w:uiPriority w:val="11"/>
    <w:rsid w:val="009C624A"/>
    <w:rPr>
      <w:rFonts w:ascii="Times New Roman" w:eastAsia="仿宋_GB2312" w:hAnsi="Times New Roman" w:cs="Times New Roman"/>
      <w:bCs/>
      <w:kern w:val="28"/>
      <w:sz w:val="18"/>
      <w:szCs w:val="32"/>
    </w:rPr>
  </w:style>
  <w:style w:type="paragraph" w:styleId="af0">
    <w:name w:val="footnote text"/>
    <w:basedOn w:val="a"/>
    <w:link w:val="Char6"/>
    <w:rsid w:val="009C624A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6">
    <w:name w:val="脚注文本 Char"/>
    <w:basedOn w:val="a0"/>
    <w:link w:val="af0"/>
    <w:rsid w:val="009C624A"/>
    <w:rPr>
      <w:rFonts w:ascii="Times New Roman" w:eastAsia="宋体" w:hAnsi="Times New Roman" w:cs="Times New Roman"/>
      <w:sz w:val="18"/>
      <w:szCs w:val="18"/>
    </w:rPr>
  </w:style>
  <w:style w:type="paragraph" w:styleId="af1">
    <w:name w:val="Title"/>
    <w:basedOn w:val="a"/>
    <w:next w:val="a"/>
    <w:link w:val="Char7"/>
    <w:uiPriority w:val="10"/>
    <w:qFormat/>
    <w:rsid w:val="009C624A"/>
    <w:pPr>
      <w:spacing w:line="360" w:lineRule="auto"/>
      <w:jc w:val="left"/>
      <w:outlineLvl w:val="1"/>
    </w:pPr>
    <w:rPr>
      <w:rFonts w:ascii="Times New Roman" w:eastAsia="楷体_GB2312" w:hAnsi="Times New Roman" w:cs="Times New Roman"/>
      <w:bCs/>
      <w:szCs w:val="32"/>
    </w:rPr>
  </w:style>
  <w:style w:type="character" w:customStyle="1" w:styleId="Char7">
    <w:name w:val="标题 Char"/>
    <w:basedOn w:val="a0"/>
    <w:link w:val="af1"/>
    <w:uiPriority w:val="10"/>
    <w:rsid w:val="009C624A"/>
    <w:rPr>
      <w:rFonts w:ascii="Times New Roman" w:eastAsia="楷体_GB2312" w:hAnsi="Times New Roman" w:cs="Times New Roman"/>
      <w:bCs/>
      <w:szCs w:val="32"/>
    </w:rPr>
  </w:style>
  <w:style w:type="character" w:customStyle="1" w:styleId="111Char">
    <w:name w:val="正文111 Char"/>
    <w:link w:val="111"/>
    <w:rsid w:val="009C624A"/>
  </w:style>
  <w:style w:type="paragraph" w:customStyle="1" w:styleId="111">
    <w:name w:val="正文111"/>
    <w:basedOn w:val="a"/>
    <w:link w:val="111Char"/>
    <w:qFormat/>
    <w:rsid w:val="009C624A"/>
    <w:pPr>
      <w:adjustRightInd w:val="0"/>
      <w:snapToGrid w:val="0"/>
      <w:spacing w:beforeLines="50" w:afterLines="50" w:line="300" w:lineRule="auto"/>
      <w:ind w:firstLineChars="200" w:firstLine="200"/>
      <w:textAlignment w:val="baseline"/>
    </w:pPr>
  </w:style>
  <w:style w:type="paragraph" w:styleId="af2">
    <w:name w:val="No Spacing"/>
    <w:uiPriority w:val="1"/>
    <w:qFormat/>
    <w:rsid w:val="009C624A"/>
    <w:pPr>
      <w:widowControl w:val="0"/>
      <w:spacing w:line="400" w:lineRule="exact"/>
      <w:jc w:val="both"/>
    </w:pPr>
    <w:rPr>
      <w:rFonts w:ascii="Times New Roman" w:eastAsia="仿宋_GB2312" w:hAnsi="Times New Roman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942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Qitao</dc:creator>
  <cp:lastModifiedBy>zhou</cp:lastModifiedBy>
  <cp:revision>4</cp:revision>
  <dcterms:created xsi:type="dcterms:W3CDTF">2022-10-22T03:16:00Z</dcterms:created>
  <dcterms:modified xsi:type="dcterms:W3CDTF">2022-10-22T08:00:00Z</dcterms:modified>
</cp:coreProperties>
</file>