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01A3" w:rsidRDefault="009D4417" w:rsidP="00F12CA8">
      <w:pPr>
        <w:pStyle w:val="2"/>
        <w:spacing w:beforeLines="100" w:before="312" w:after="0" w:line="360" w:lineRule="auto"/>
        <w:jc w:val="center"/>
        <w:rPr>
          <w:rFonts w:hint="eastAsia"/>
          <w:b w:val="0"/>
          <w:color w:val="000000"/>
          <w:sz w:val="28"/>
          <w:szCs w:val="28"/>
        </w:rPr>
      </w:pPr>
      <w:r>
        <w:rPr>
          <w:rFonts w:hint="eastAsia"/>
          <w:b w:val="0"/>
          <w:color w:val="000000"/>
          <w:sz w:val="28"/>
          <w:szCs w:val="28"/>
        </w:rPr>
        <w:t>论文标题</w:t>
      </w:r>
      <w:r w:rsidR="00B459C0">
        <w:rPr>
          <w:rFonts w:hint="eastAsia"/>
          <w:b w:val="0"/>
          <w:color w:val="000000"/>
          <w:sz w:val="28"/>
          <w:szCs w:val="28"/>
        </w:rPr>
        <w:t>，采用黑体四号，居中，段前</w:t>
      </w:r>
      <w:r w:rsidR="00F12CA8">
        <w:rPr>
          <w:rFonts w:hint="eastAsia"/>
          <w:b w:val="0"/>
          <w:color w:val="000000"/>
          <w:sz w:val="28"/>
          <w:szCs w:val="28"/>
        </w:rPr>
        <w:t>1</w:t>
      </w:r>
      <w:r w:rsidR="00F12CA8">
        <w:rPr>
          <w:rFonts w:hint="eastAsia"/>
          <w:b w:val="0"/>
          <w:color w:val="000000"/>
          <w:sz w:val="28"/>
          <w:szCs w:val="28"/>
        </w:rPr>
        <w:t>行</w:t>
      </w:r>
      <w:r w:rsidR="00B459C0">
        <w:rPr>
          <w:rFonts w:hint="eastAsia"/>
          <w:b w:val="0"/>
          <w:color w:val="000000"/>
          <w:sz w:val="28"/>
          <w:szCs w:val="28"/>
        </w:rPr>
        <w:t>，</w:t>
      </w:r>
      <w:r w:rsidR="00B459C0">
        <w:rPr>
          <w:rFonts w:hint="eastAsia"/>
          <w:b w:val="0"/>
          <w:color w:val="000000"/>
          <w:sz w:val="28"/>
          <w:szCs w:val="28"/>
        </w:rPr>
        <w:t>1.5</w:t>
      </w:r>
      <w:r w:rsidR="00B459C0">
        <w:rPr>
          <w:rFonts w:hint="eastAsia"/>
          <w:b w:val="0"/>
          <w:color w:val="000000"/>
          <w:sz w:val="28"/>
          <w:szCs w:val="28"/>
        </w:rPr>
        <w:t>倍行距</w:t>
      </w:r>
    </w:p>
    <w:p w:rsidR="00D86493" w:rsidRPr="00D86493" w:rsidRDefault="00F12CA8" w:rsidP="00F12CA8">
      <w:pPr>
        <w:spacing w:afterLines="50" w:after="156"/>
        <w:jc w:val="center"/>
        <w:rPr>
          <w:rFonts w:ascii="黑体" w:eastAsia="黑体" w:hint="eastAsia"/>
          <w:sz w:val="24"/>
        </w:rPr>
      </w:pPr>
      <w:r w:rsidRPr="004622E2">
        <w:rPr>
          <w:rFonts w:ascii="黑体" w:eastAsia="黑体" w:hint="eastAsia"/>
          <w:sz w:val="30"/>
          <w:szCs w:val="30"/>
        </w:rPr>
        <w:t>——</w:t>
      </w:r>
      <w:r w:rsidR="00D86493" w:rsidRPr="00D86493">
        <w:rPr>
          <w:rFonts w:ascii="黑体" w:eastAsia="黑体" w:hint="eastAsia"/>
          <w:sz w:val="24"/>
        </w:rPr>
        <w:t>如有副标题，另起一行，黑体小四号</w:t>
      </w:r>
      <w:r>
        <w:rPr>
          <w:rFonts w:ascii="黑体" w:eastAsia="黑体" w:hint="eastAsia"/>
          <w:sz w:val="24"/>
        </w:rPr>
        <w:t>，段后0.5行</w:t>
      </w:r>
    </w:p>
    <w:p w:rsidR="00A101A3" w:rsidRDefault="00D86493" w:rsidP="00A101A3">
      <w:pPr>
        <w:spacing w:line="360" w:lineRule="auto"/>
        <w:rPr>
          <w:rFonts w:ascii="楷体_GB2312" w:eastAsia="楷体_GB2312" w:hint="eastAsia"/>
          <w:bCs/>
          <w:color w:val="000000"/>
          <w:szCs w:val="21"/>
        </w:rPr>
      </w:pPr>
      <w:r>
        <w:rPr>
          <w:rFonts w:ascii="楷体_GB2312" w:eastAsia="楷体_GB2312" w:hint="eastAsia"/>
          <w:bCs/>
          <w:color w:val="000000"/>
          <w:szCs w:val="21"/>
        </w:rPr>
        <w:t>作者姓名</w:t>
      </w:r>
      <w:r w:rsidR="00A101A3">
        <w:rPr>
          <w:rFonts w:ascii="楷体_GB2312" w:eastAsia="楷体_GB2312" w:hint="eastAsia"/>
          <w:bCs/>
          <w:color w:val="000000"/>
          <w:szCs w:val="21"/>
          <w:vertAlign w:val="superscript"/>
        </w:rPr>
        <w:t xml:space="preserve"> </w:t>
      </w:r>
      <w:r w:rsidR="002D294F">
        <w:rPr>
          <w:rFonts w:ascii="楷体_GB2312" w:eastAsia="楷体_GB2312" w:hint="eastAsia"/>
          <w:bCs/>
          <w:color w:val="000000"/>
          <w:szCs w:val="21"/>
        </w:rPr>
        <w:t>，</w:t>
      </w:r>
      <w:r w:rsidR="00E60BD9">
        <w:rPr>
          <w:rFonts w:ascii="楷体_GB2312" w:eastAsia="楷体_GB2312" w:hint="eastAsia"/>
          <w:bCs/>
          <w:color w:val="000000"/>
          <w:szCs w:val="21"/>
        </w:rPr>
        <w:t>采用楷体五号，左对齐，1.5倍行距，不同作者姓名之间</w:t>
      </w:r>
      <w:r w:rsidR="000C4DD5">
        <w:rPr>
          <w:rFonts w:ascii="楷体_GB2312" w:eastAsia="楷体_GB2312" w:hint="eastAsia"/>
          <w:bCs/>
          <w:color w:val="000000"/>
          <w:szCs w:val="21"/>
        </w:rPr>
        <w:t>逗号</w:t>
      </w:r>
      <w:r w:rsidR="00E60BD9">
        <w:rPr>
          <w:rFonts w:ascii="楷体_GB2312" w:eastAsia="楷体_GB2312" w:hint="eastAsia"/>
          <w:bCs/>
          <w:color w:val="000000"/>
          <w:szCs w:val="21"/>
        </w:rPr>
        <w:t>“，”隔开</w:t>
      </w:r>
    </w:p>
    <w:p w:rsidR="00A101A3" w:rsidRPr="00D55D9E" w:rsidRDefault="00A101A3" w:rsidP="00A101A3">
      <w:pPr>
        <w:rPr>
          <w:rFonts w:ascii="仿宋" w:eastAsia="仿宋" w:hAnsi="仿宋" w:hint="eastAsia"/>
          <w:noProof/>
          <w:color w:val="000000"/>
          <w:sz w:val="18"/>
          <w:szCs w:val="18"/>
        </w:rPr>
      </w:pPr>
      <w:r w:rsidRPr="00D55D9E">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工作</w:t>
      </w:r>
      <w:r w:rsidR="00E60BD9" w:rsidRPr="00D55D9E">
        <w:rPr>
          <w:rFonts w:ascii="仿宋" w:eastAsia="仿宋" w:hAnsi="仿宋" w:hint="eastAsia"/>
          <w:noProof/>
          <w:color w:val="000000"/>
          <w:sz w:val="18"/>
          <w:szCs w:val="18"/>
        </w:rPr>
        <w:t>单位</w:t>
      </w:r>
      <w:r w:rsidR="000C4DD5" w:rsidRPr="00D55D9E">
        <w:rPr>
          <w:rFonts w:ascii="仿宋" w:eastAsia="仿宋" w:hAnsi="仿宋" w:hint="eastAsia"/>
          <w:noProof/>
          <w:color w:val="000000"/>
          <w:sz w:val="18"/>
          <w:szCs w:val="18"/>
        </w:rPr>
        <w:t>，采用仿宋小五号，单倍行距，不同工作单位之间逗号“，”隔开</w:t>
      </w:r>
      <w:r w:rsidRPr="00D55D9E">
        <w:rPr>
          <w:rFonts w:ascii="仿宋" w:eastAsia="仿宋" w:hAnsi="仿宋" w:hint="eastAsia"/>
          <w:noProof/>
          <w:color w:val="000000"/>
          <w:sz w:val="18"/>
          <w:szCs w:val="18"/>
        </w:rPr>
        <w:t>）</w:t>
      </w:r>
    </w:p>
    <w:p w:rsidR="00A101A3" w:rsidRPr="00D55D9E" w:rsidRDefault="00A101A3" w:rsidP="000C4DD5">
      <w:pPr>
        <w:spacing w:line="400" w:lineRule="exact"/>
        <w:rPr>
          <w:rFonts w:ascii="仿宋" w:eastAsia="仿宋" w:hAnsi="仿宋" w:hint="eastAsia"/>
          <w:b/>
          <w:noProof/>
          <w:color w:val="000000"/>
          <w:sz w:val="18"/>
          <w:szCs w:val="18"/>
        </w:rPr>
      </w:pPr>
      <w:r w:rsidRPr="00D55D9E">
        <w:rPr>
          <w:rFonts w:ascii="仿宋" w:eastAsia="仿宋" w:hAnsi="仿宋" w:hint="eastAsia"/>
          <w:b/>
          <w:noProof/>
          <w:color w:val="000000"/>
          <w:sz w:val="18"/>
          <w:szCs w:val="18"/>
        </w:rPr>
        <w:t>关键词：</w:t>
      </w:r>
      <w:r w:rsidR="000C4DD5" w:rsidRPr="00D55D9E">
        <w:rPr>
          <w:rFonts w:ascii="仿宋" w:eastAsia="仿宋" w:hAnsi="仿宋" w:hint="eastAsia"/>
          <w:noProof/>
          <w:color w:val="000000"/>
          <w:sz w:val="18"/>
          <w:szCs w:val="18"/>
        </w:rPr>
        <w:t>3-5个，采用仿宋小五号，行距固定值20磅，不同关键词之间分号“</w:t>
      </w:r>
      <w:r w:rsidR="00BA45B3">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”隔开</w:t>
      </w:r>
    </w:p>
    <w:p w:rsidR="00A101A3" w:rsidRPr="002D294F" w:rsidRDefault="009B073D" w:rsidP="002D294F">
      <w:pPr>
        <w:adjustRightInd w:val="0"/>
        <w:snapToGrid w:val="0"/>
        <w:spacing w:beforeLines="50" w:before="156" w:afterLines="50" w:after="156" w:line="300" w:lineRule="auto"/>
        <w:ind w:firstLineChars="200" w:firstLine="420"/>
        <w:rPr>
          <w:rFonts w:hint="eastAsia"/>
          <w:color w:val="000000"/>
          <w:szCs w:val="21"/>
        </w:rPr>
      </w:pPr>
      <w:r>
        <w:rPr>
          <w:rFonts w:hint="eastAsia"/>
          <w:color w:val="000000"/>
          <w:szCs w:val="21"/>
        </w:rPr>
        <w:t>摘要正文，</w:t>
      </w:r>
      <w:r>
        <w:rPr>
          <w:rFonts w:hint="eastAsia"/>
          <w:color w:val="000000"/>
          <w:szCs w:val="21"/>
        </w:rPr>
        <w:t>800-100</w:t>
      </w:r>
      <w:r>
        <w:rPr>
          <w:rFonts w:hint="eastAsia"/>
          <w:color w:val="000000"/>
          <w:szCs w:val="21"/>
        </w:rPr>
        <w:t>字，采用宋体五号字，两端对齐，首行缩进</w:t>
      </w:r>
      <w:r>
        <w:rPr>
          <w:rFonts w:hint="eastAsia"/>
          <w:color w:val="000000"/>
          <w:szCs w:val="21"/>
        </w:rPr>
        <w:t>2</w:t>
      </w:r>
      <w:r>
        <w:rPr>
          <w:rFonts w:hint="eastAsia"/>
          <w:color w:val="000000"/>
          <w:szCs w:val="21"/>
        </w:rPr>
        <w:t>字符，段前段后</w:t>
      </w:r>
      <w:r>
        <w:rPr>
          <w:rFonts w:hint="eastAsia"/>
          <w:color w:val="000000"/>
          <w:szCs w:val="21"/>
        </w:rPr>
        <w:t>0.5</w:t>
      </w:r>
      <w:r>
        <w:rPr>
          <w:rFonts w:hint="eastAsia"/>
          <w:color w:val="000000"/>
          <w:szCs w:val="21"/>
        </w:rPr>
        <w:t>行，多倍行距设置值</w:t>
      </w:r>
      <w:r>
        <w:rPr>
          <w:rFonts w:hint="eastAsia"/>
          <w:color w:val="000000"/>
          <w:szCs w:val="21"/>
        </w:rPr>
        <w:t>1.25</w:t>
      </w:r>
      <w:r w:rsidR="0023485F">
        <w:rPr>
          <w:rFonts w:hint="eastAsia"/>
          <w:color w:val="000000"/>
          <w:szCs w:val="21"/>
        </w:rPr>
        <w:t>。</w:t>
      </w:r>
    </w:p>
    <w:p w:rsidR="00D55D9E" w:rsidRPr="00D55D9E" w:rsidRDefault="002D294F" w:rsidP="00C341D1">
      <w:pPr>
        <w:pStyle w:val="a5"/>
        <w:rPr>
          <w:rFonts w:ascii="仿宋" w:eastAsia="仿宋" w:hAnsi="仿宋" w:hint="eastAsia"/>
          <w:color w:val="000000"/>
        </w:rPr>
      </w:pPr>
      <w:r w:rsidRPr="00D55D9E">
        <w:rPr>
          <w:rFonts w:ascii="仿宋" w:eastAsia="仿宋" w:hAnsi="仿宋" w:hint="eastAsia"/>
          <w:b/>
          <w:color w:val="000000"/>
        </w:rPr>
        <w:t>作者简介：</w:t>
      </w:r>
      <w:r w:rsidR="009B073D" w:rsidRPr="00D55D9E">
        <w:rPr>
          <w:rFonts w:ascii="仿宋" w:eastAsia="仿宋" w:hAnsi="仿宋" w:hint="eastAsia"/>
          <w:color w:val="000000"/>
        </w:rPr>
        <w:t>姓名、出生年月、职务职称、主要研究领域</w:t>
      </w:r>
      <w:r w:rsidR="009C061F" w:rsidRPr="00D55D9E">
        <w:rPr>
          <w:rFonts w:ascii="仿宋" w:eastAsia="仿宋" w:hAnsi="仿宋" w:hint="eastAsia"/>
          <w:color w:val="000000"/>
        </w:rPr>
        <w:t>、</w:t>
      </w:r>
      <w:r w:rsidR="009B073D" w:rsidRPr="00D55D9E">
        <w:rPr>
          <w:rFonts w:ascii="仿宋" w:eastAsia="仿宋" w:hAnsi="仿宋"/>
          <w:color w:val="000000"/>
        </w:rPr>
        <w:t>E-mail</w:t>
      </w:r>
      <w:r w:rsidR="009B073D" w:rsidRPr="00D55D9E">
        <w:rPr>
          <w:rFonts w:ascii="仿宋" w:eastAsia="仿宋" w:hAnsi="仿宋" w:hint="eastAsia"/>
          <w:color w:val="000000"/>
        </w:rPr>
        <w:t>地址</w:t>
      </w:r>
      <w:r w:rsidRPr="00D55D9E">
        <w:rPr>
          <w:rFonts w:ascii="仿宋" w:eastAsia="仿宋" w:hAnsi="仿宋" w:hint="eastAsia"/>
          <w:color w:val="000000"/>
        </w:rPr>
        <w:t>。</w:t>
      </w:r>
      <w:r w:rsidR="009B073D" w:rsidRPr="00D55D9E">
        <w:rPr>
          <w:rFonts w:ascii="仿宋" w:eastAsia="仿宋" w:hAnsi="仿宋" w:hint="eastAsia"/>
          <w:color w:val="000000"/>
        </w:rPr>
        <w:t>采用</w:t>
      </w:r>
      <w:proofErr w:type="gramStart"/>
      <w:r w:rsidR="009B073D" w:rsidRPr="00D55D9E">
        <w:rPr>
          <w:rFonts w:ascii="仿宋" w:eastAsia="仿宋" w:hAnsi="仿宋" w:hint="eastAsia"/>
          <w:color w:val="000000"/>
        </w:rPr>
        <w:t>仿宋小</w:t>
      </w:r>
      <w:proofErr w:type="gramEnd"/>
      <w:r w:rsidR="009B073D" w:rsidRPr="00D55D9E">
        <w:rPr>
          <w:rFonts w:ascii="仿宋" w:eastAsia="仿宋" w:hAnsi="仿宋" w:hint="eastAsia"/>
          <w:color w:val="000000"/>
        </w:rPr>
        <w:t>五号，</w:t>
      </w:r>
      <w:r w:rsidR="00D55D9E" w:rsidRPr="00D55D9E">
        <w:rPr>
          <w:rFonts w:ascii="仿宋" w:eastAsia="仿宋" w:hAnsi="仿宋" w:hint="eastAsia"/>
          <w:color w:val="000000"/>
        </w:rPr>
        <w:t>单倍行距。</w:t>
      </w:r>
    </w:p>
    <w:p w:rsidR="00E45709" w:rsidRDefault="002D294F" w:rsidP="00C341D1">
      <w:pPr>
        <w:pStyle w:val="a5"/>
        <w:rPr>
          <w:rFonts w:ascii="仿宋" w:eastAsia="仿宋" w:hAnsi="仿宋" w:hint="eastAsia"/>
          <w:color w:val="000000"/>
        </w:rPr>
      </w:pPr>
      <w:r w:rsidRPr="00D55D9E">
        <w:rPr>
          <w:rFonts w:ascii="仿宋" w:eastAsia="仿宋" w:hAnsi="仿宋" w:hint="eastAsia"/>
          <w:b/>
          <w:color w:val="000000"/>
        </w:rPr>
        <w:t>资助</w:t>
      </w:r>
      <w:r w:rsidR="009E42E3" w:rsidRPr="00D55D9E">
        <w:rPr>
          <w:rFonts w:ascii="仿宋" w:eastAsia="仿宋" w:hAnsi="仿宋" w:hint="eastAsia"/>
          <w:b/>
          <w:color w:val="000000"/>
        </w:rPr>
        <w:t>项目</w:t>
      </w:r>
      <w:r w:rsidRPr="00D55D9E">
        <w:rPr>
          <w:rFonts w:ascii="仿宋" w:eastAsia="仿宋" w:hAnsi="仿宋" w:hint="eastAsia"/>
          <w:b/>
          <w:color w:val="000000"/>
        </w:rPr>
        <w:t>：</w:t>
      </w:r>
      <w:r w:rsidR="0023485F" w:rsidRPr="00D55D9E">
        <w:rPr>
          <w:rFonts w:ascii="仿宋" w:eastAsia="仿宋" w:hAnsi="仿宋" w:hint="eastAsia"/>
          <w:color w:val="000000"/>
        </w:rPr>
        <w:t>项目</w:t>
      </w:r>
      <w:r w:rsidR="003F55EE" w:rsidRPr="00D55D9E">
        <w:rPr>
          <w:rFonts w:ascii="仿宋" w:eastAsia="仿宋" w:hAnsi="仿宋" w:hint="eastAsia"/>
          <w:color w:val="000000"/>
        </w:rPr>
        <w:t>类型</w:t>
      </w:r>
      <w:r w:rsidR="0023485F" w:rsidRPr="00D55D9E">
        <w:rPr>
          <w:rFonts w:ascii="仿宋" w:eastAsia="仿宋" w:hAnsi="仿宋" w:hint="eastAsia"/>
          <w:color w:val="000000"/>
        </w:rPr>
        <w:t>（项目号）</w:t>
      </w:r>
      <w:r w:rsidRPr="00D55D9E">
        <w:rPr>
          <w:rFonts w:ascii="仿宋" w:eastAsia="仿宋" w:hAnsi="仿宋" w:hint="eastAsia"/>
          <w:color w:val="000000"/>
        </w:rPr>
        <w:t>。</w:t>
      </w:r>
      <w:r w:rsidR="0023485F" w:rsidRPr="00D55D9E">
        <w:rPr>
          <w:rFonts w:ascii="仿宋" w:eastAsia="仿宋" w:hAnsi="仿宋" w:hint="eastAsia"/>
          <w:color w:val="000000"/>
        </w:rPr>
        <w:t>采用</w:t>
      </w:r>
      <w:proofErr w:type="gramStart"/>
      <w:r w:rsidR="0023485F" w:rsidRPr="00D55D9E">
        <w:rPr>
          <w:rFonts w:ascii="仿宋" w:eastAsia="仿宋" w:hAnsi="仿宋" w:hint="eastAsia"/>
          <w:color w:val="000000"/>
        </w:rPr>
        <w:t>仿宋小</w:t>
      </w:r>
      <w:proofErr w:type="gramEnd"/>
      <w:r w:rsidR="0023485F" w:rsidRPr="00D55D9E">
        <w:rPr>
          <w:rFonts w:ascii="仿宋" w:eastAsia="仿宋" w:hAnsi="仿宋" w:hint="eastAsia"/>
          <w:color w:val="000000"/>
        </w:rPr>
        <w:t>五号，单倍行距。</w:t>
      </w:r>
    </w:p>
    <w:p w:rsidR="00D55D9E" w:rsidRDefault="00D55D9E" w:rsidP="00D55D9E">
      <w:pPr>
        <w:pStyle w:val="a5"/>
        <w:spacing w:line="400" w:lineRule="exact"/>
        <w:rPr>
          <w:rFonts w:ascii="仿宋" w:eastAsia="仿宋" w:hAnsi="仿宋" w:hint="eastAsia"/>
          <w:color w:val="000000"/>
        </w:rPr>
      </w:pPr>
    </w:p>
    <w:p w:rsidR="00D55D9E" w:rsidRDefault="00D55D9E" w:rsidP="00D55D9E">
      <w:pPr>
        <w:pStyle w:val="a5"/>
        <w:spacing w:line="400" w:lineRule="exact"/>
        <w:rPr>
          <w:rFonts w:ascii="仿宋" w:eastAsia="仿宋" w:hAnsi="仿宋" w:hint="eastAsia"/>
          <w:color w:val="000000"/>
        </w:rPr>
      </w:pPr>
    </w:p>
    <w:p w:rsidR="00D55D9E" w:rsidRDefault="00D55D9E" w:rsidP="00D55D9E">
      <w:pPr>
        <w:pStyle w:val="a5"/>
        <w:spacing w:line="400" w:lineRule="exact"/>
        <w:rPr>
          <w:rFonts w:ascii="仿宋" w:eastAsia="仿宋" w:hAnsi="仿宋" w:hint="eastAsia"/>
          <w:color w:val="000000"/>
        </w:rPr>
      </w:pPr>
    </w:p>
    <w:p w:rsidR="00D55D9E" w:rsidRDefault="00D55D9E"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9D1389" w:rsidRDefault="009D1389" w:rsidP="00D55D9E">
      <w:pPr>
        <w:pStyle w:val="a5"/>
        <w:spacing w:line="400" w:lineRule="exact"/>
        <w:rPr>
          <w:rFonts w:ascii="仿宋" w:eastAsia="仿宋" w:hAnsi="仿宋" w:hint="eastAsia"/>
          <w:color w:val="000000"/>
        </w:rPr>
      </w:pPr>
    </w:p>
    <w:p w:rsidR="00D55D9E" w:rsidRDefault="00D55D9E" w:rsidP="00D55D9E">
      <w:pPr>
        <w:pStyle w:val="a5"/>
        <w:spacing w:line="400" w:lineRule="exact"/>
        <w:rPr>
          <w:rFonts w:ascii="仿宋" w:eastAsia="仿宋" w:hAnsi="仿宋" w:hint="eastAsia"/>
          <w:color w:val="000000"/>
        </w:rPr>
      </w:pPr>
    </w:p>
    <w:p w:rsidR="00D55D9E" w:rsidRPr="00D55D9E" w:rsidRDefault="00D55D9E" w:rsidP="00D55D9E">
      <w:pPr>
        <w:pStyle w:val="a5"/>
        <w:spacing w:line="400" w:lineRule="exact"/>
        <w:rPr>
          <w:rFonts w:ascii="仿宋" w:eastAsia="仿宋" w:hAnsi="仿宋" w:hint="eastAsia"/>
          <w:color w:val="000000"/>
        </w:rPr>
      </w:pPr>
    </w:p>
    <w:p w:rsidR="00F138E7" w:rsidRPr="009D1389" w:rsidRDefault="003C29FC" w:rsidP="00F138E7">
      <w:pPr>
        <w:pStyle w:val="2"/>
        <w:spacing w:beforeLines="100" w:before="312" w:after="0" w:line="360" w:lineRule="auto"/>
        <w:jc w:val="center"/>
        <w:rPr>
          <w:rFonts w:ascii="Times New Roman" w:hAnsi="Times New Roman"/>
          <w:b w:val="0"/>
          <w:sz w:val="28"/>
          <w:szCs w:val="28"/>
        </w:rPr>
      </w:pPr>
      <w:r w:rsidRPr="003C29FC">
        <w:rPr>
          <w:rFonts w:ascii="Times New Roman" w:hint="eastAsia"/>
          <w:b w:val="0"/>
          <w:sz w:val="28"/>
          <w:szCs w:val="28"/>
        </w:rPr>
        <w:lastRenderedPageBreak/>
        <w:t>基于电路理论的南京城市绿色基础设施格局优化</w:t>
      </w:r>
    </w:p>
    <w:p w:rsidR="00F138E7" w:rsidRPr="00DF0974" w:rsidRDefault="003C29FC" w:rsidP="00F138E7">
      <w:pPr>
        <w:pStyle w:val="aa"/>
        <w:rPr>
          <w:rFonts w:hint="eastAsia"/>
          <w:color w:val="000000"/>
          <w:szCs w:val="21"/>
          <w:lang w:val="en-US" w:eastAsia="zh-CN"/>
        </w:rPr>
      </w:pPr>
      <w:bookmarkStart w:id="0" w:name="_Toc397504110"/>
      <w:bookmarkStart w:id="1" w:name="_Toc397505129"/>
      <w:r w:rsidRPr="00DF0974">
        <w:rPr>
          <w:color w:val="000000"/>
          <w:szCs w:val="21"/>
          <w:lang w:val="en-US" w:eastAsia="zh-CN"/>
        </w:rPr>
        <w:t>刘</w:t>
      </w:r>
      <w:bookmarkEnd w:id="0"/>
      <w:bookmarkEnd w:id="1"/>
      <w:r w:rsidR="00AE1158">
        <w:rPr>
          <w:rFonts w:hint="eastAsia"/>
          <w:color w:val="000000"/>
          <w:szCs w:val="21"/>
          <w:lang w:val="en-US" w:eastAsia="zh-CN"/>
        </w:rPr>
        <w:t>*</w:t>
      </w:r>
      <w:r w:rsidR="009D4AAA" w:rsidRPr="009D4AAA">
        <w:rPr>
          <w:rFonts w:hint="eastAsia"/>
          <w:color w:val="000000"/>
          <w:szCs w:val="21"/>
          <w:lang w:val="en-US" w:eastAsia="zh-CN"/>
        </w:rPr>
        <w:t>，</w:t>
      </w:r>
      <w:proofErr w:type="gramStart"/>
      <w:r w:rsidR="009D4AAA">
        <w:rPr>
          <w:rFonts w:hint="eastAsia"/>
          <w:color w:val="000000"/>
          <w:szCs w:val="21"/>
          <w:lang w:val="en-US" w:eastAsia="zh-CN"/>
        </w:rPr>
        <w:t>尹</w:t>
      </w:r>
      <w:proofErr w:type="gramEnd"/>
      <w:r w:rsidR="009D4AAA">
        <w:rPr>
          <w:rFonts w:hint="eastAsia"/>
          <w:color w:val="000000"/>
          <w:szCs w:val="21"/>
          <w:lang w:val="en-US" w:eastAsia="zh-CN"/>
        </w:rPr>
        <w:t>**</w:t>
      </w:r>
    </w:p>
    <w:p w:rsidR="00F138E7" w:rsidRPr="00DF0974" w:rsidRDefault="00F138E7" w:rsidP="00F138E7">
      <w:pPr>
        <w:pStyle w:val="ab"/>
        <w:rPr>
          <w:rFonts w:eastAsia="仿宋"/>
          <w:bCs w:val="0"/>
          <w:noProof/>
          <w:color w:val="000000"/>
          <w:kern w:val="2"/>
          <w:szCs w:val="18"/>
          <w:lang w:val="en-US" w:eastAsia="zh-CN"/>
        </w:rPr>
      </w:pPr>
      <w:r w:rsidRPr="00DF0974">
        <w:rPr>
          <w:rFonts w:eastAsia="仿宋"/>
          <w:bCs w:val="0"/>
          <w:noProof/>
          <w:color w:val="000000"/>
          <w:kern w:val="2"/>
          <w:szCs w:val="18"/>
          <w:lang w:val="en-US" w:eastAsia="zh-CN"/>
        </w:rPr>
        <w:t>（</w:t>
      </w:r>
      <w:r w:rsidR="00BA45B3" w:rsidRPr="00DF0974">
        <w:rPr>
          <w:rFonts w:eastAsia="仿宋"/>
          <w:bCs w:val="0"/>
          <w:noProof/>
          <w:color w:val="000000"/>
          <w:kern w:val="2"/>
          <w:szCs w:val="18"/>
          <w:lang w:val="en-US" w:eastAsia="zh-CN"/>
        </w:rPr>
        <w:t>南京大学建筑与城市规划学院</w:t>
      </w:r>
      <w:r w:rsidRPr="00DF0974">
        <w:rPr>
          <w:rFonts w:eastAsia="仿宋"/>
          <w:bCs w:val="0"/>
          <w:noProof/>
          <w:color w:val="000000"/>
          <w:kern w:val="2"/>
          <w:szCs w:val="18"/>
          <w:lang w:val="en-US" w:eastAsia="zh-CN"/>
        </w:rPr>
        <w:t>）</w:t>
      </w:r>
    </w:p>
    <w:p w:rsidR="00F138E7" w:rsidRPr="009D1389" w:rsidRDefault="00F138E7" w:rsidP="009D0042">
      <w:pPr>
        <w:spacing w:line="400" w:lineRule="exact"/>
        <w:rPr>
          <w:b/>
          <w:noProof/>
        </w:rPr>
      </w:pPr>
      <w:r w:rsidRPr="009D1389">
        <w:rPr>
          <w:rFonts w:eastAsia="仿宋" w:hAnsi="仿宋" w:hint="eastAsia"/>
          <w:b/>
          <w:noProof/>
          <w:sz w:val="18"/>
          <w:szCs w:val="18"/>
        </w:rPr>
        <w:t>关键词：</w:t>
      </w:r>
      <w:r w:rsidR="00BA45B3" w:rsidRPr="00BA45B3">
        <w:rPr>
          <w:rFonts w:ascii="仿宋" w:eastAsia="仿宋" w:hAnsi="仿宋" w:hint="eastAsia"/>
          <w:noProof/>
          <w:color w:val="000000"/>
          <w:sz w:val="18"/>
          <w:szCs w:val="18"/>
        </w:rPr>
        <w:t>绿色基础设施;景观连通性;电路理论;障碍点识别</w:t>
      </w:r>
    </w:p>
    <w:p w:rsidR="00F138E7" w:rsidRPr="00DF0974" w:rsidRDefault="00BA45B3" w:rsidP="000F7218">
      <w:pPr>
        <w:pStyle w:val="111"/>
        <w:spacing w:before="156" w:after="156"/>
        <w:ind w:firstLine="420"/>
        <w:rPr>
          <w:color w:val="000000"/>
          <w:kern w:val="2"/>
          <w:sz w:val="21"/>
          <w:szCs w:val="21"/>
        </w:rPr>
      </w:pPr>
      <w:r w:rsidRPr="00DF0974">
        <w:rPr>
          <w:color w:val="000000"/>
          <w:kern w:val="2"/>
          <w:sz w:val="21"/>
          <w:szCs w:val="21"/>
        </w:rPr>
        <w:t>城市绿色基础设施的连通性与格局优化能显著提升城市的生物多样性和可持续发展能力</w:t>
      </w:r>
      <w:r w:rsidR="009D4AAA">
        <w:rPr>
          <w:rFonts w:hint="eastAsia"/>
          <w:color w:val="000000"/>
          <w:kern w:val="2"/>
          <w:sz w:val="21"/>
          <w:szCs w:val="21"/>
        </w:rPr>
        <w:t>，</w:t>
      </w:r>
      <w:r w:rsidRPr="00DF0974">
        <w:rPr>
          <w:color w:val="000000"/>
          <w:kern w:val="2"/>
          <w:sz w:val="21"/>
          <w:szCs w:val="21"/>
        </w:rPr>
        <w:t>对维持城市生态系统的健康与稳定具有重要意义。基于电路理论构建了南京市主城区绿色基础设施景观格局</w:t>
      </w:r>
      <w:r w:rsidR="009D4AAA">
        <w:rPr>
          <w:rFonts w:hint="eastAsia"/>
          <w:color w:val="000000"/>
          <w:kern w:val="2"/>
          <w:sz w:val="21"/>
          <w:szCs w:val="21"/>
        </w:rPr>
        <w:t>，</w:t>
      </w:r>
      <w:r w:rsidRPr="00DF0974">
        <w:rPr>
          <w:color w:val="000000"/>
          <w:kern w:val="2"/>
          <w:sz w:val="21"/>
          <w:szCs w:val="21"/>
        </w:rPr>
        <w:t>根据电流密度分析斑块、廊道重要性</w:t>
      </w:r>
      <w:r w:rsidR="009D4AAA">
        <w:rPr>
          <w:rFonts w:hint="eastAsia"/>
          <w:color w:val="000000"/>
          <w:kern w:val="2"/>
          <w:sz w:val="21"/>
          <w:szCs w:val="21"/>
        </w:rPr>
        <w:t>，</w:t>
      </w:r>
      <w:r w:rsidRPr="00DF0974">
        <w:rPr>
          <w:color w:val="000000"/>
          <w:kern w:val="2"/>
          <w:sz w:val="21"/>
          <w:szCs w:val="21"/>
        </w:rPr>
        <w:t>并借助移动窗口搜索法识别障碍点</w:t>
      </w:r>
      <w:r w:rsidR="009D4AAA">
        <w:rPr>
          <w:rFonts w:hint="eastAsia"/>
          <w:color w:val="000000"/>
          <w:kern w:val="2"/>
          <w:sz w:val="21"/>
          <w:szCs w:val="21"/>
        </w:rPr>
        <w:t>，</w:t>
      </w:r>
      <w:r w:rsidRPr="00DF0974">
        <w:rPr>
          <w:color w:val="000000"/>
          <w:kern w:val="2"/>
          <w:sz w:val="21"/>
          <w:szCs w:val="21"/>
        </w:rPr>
        <w:t>提出南京市景观格局优化策略。研究结果表明</w:t>
      </w:r>
      <w:r w:rsidR="009D4AAA">
        <w:rPr>
          <w:rFonts w:hint="eastAsia"/>
          <w:color w:val="000000"/>
          <w:kern w:val="2"/>
          <w:sz w:val="21"/>
          <w:szCs w:val="21"/>
        </w:rPr>
        <w:t>：</w:t>
      </w:r>
      <w:r w:rsidRPr="00DF0974">
        <w:rPr>
          <w:color w:val="000000"/>
          <w:kern w:val="2"/>
          <w:sz w:val="21"/>
          <w:szCs w:val="21"/>
        </w:rPr>
        <w:t>（</w:t>
      </w:r>
      <w:r w:rsidRPr="00DF0974">
        <w:rPr>
          <w:color w:val="000000"/>
          <w:kern w:val="2"/>
          <w:sz w:val="21"/>
          <w:szCs w:val="21"/>
        </w:rPr>
        <w:t>1</w:t>
      </w:r>
      <w:r w:rsidRPr="00DF0974">
        <w:rPr>
          <w:color w:val="000000"/>
          <w:kern w:val="2"/>
          <w:sz w:val="21"/>
          <w:szCs w:val="21"/>
        </w:rPr>
        <w:t>）南京主城区景观破碎化程度较高</w:t>
      </w:r>
      <w:r w:rsidR="009D4AAA">
        <w:rPr>
          <w:rFonts w:hint="eastAsia"/>
          <w:color w:val="000000"/>
          <w:kern w:val="2"/>
          <w:sz w:val="21"/>
          <w:szCs w:val="21"/>
        </w:rPr>
        <w:t>，</w:t>
      </w:r>
      <w:r w:rsidRPr="00DF0974">
        <w:rPr>
          <w:color w:val="000000"/>
          <w:kern w:val="2"/>
          <w:sz w:val="21"/>
          <w:szCs w:val="21"/>
        </w:rPr>
        <w:t>40%</w:t>
      </w:r>
      <w:r w:rsidRPr="00DF0974">
        <w:rPr>
          <w:color w:val="000000"/>
          <w:kern w:val="2"/>
          <w:sz w:val="21"/>
          <w:szCs w:val="21"/>
        </w:rPr>
        <w:t>的生境斑块（约为</w:t>
      </w:r>
      <w:r w:rsidRPr="00DF0974">
        <w:rPr>
          <w:color w:val="000000"/>
          <w:kern w:val="2"/>
          <w:sz w:val="21"/>
          <w:szCs w:val="21"/>
        </w:rPr>
        <w:t>28.18km</w:t>
      </w:r>
      <w:r w:rsidRPr="00DF0974">
        <w:rPr>
          <w:color w:val="000000"/>
          <w:kern w:val="2"/>
          <w:sz w:val="21"/>
          <w:szCs w:val="21"/>
          <w:vertAlign w:val="superscript"/>
        </w:rPr>
        <w:t>2</w:t>
      </w:r>
      <w:r w:rsidRPr="00DF0974">
        <w:rPr>
          <w:color w:val="000000"/>
          <w:kern w:val="2"/>
          <w:sz w:val="21"/>
          <w:szCs w:val="21"/>
        </w:rPr>
        <w:t>）对连通性的贡献较低</w:t>
      </w:r>
      <w:r w:rsidR="009D4AAA">
        <w:rPr>
          <w:rFonts w:hint="eastAsia"/>
          <w:color w:val="000000"/>
          <w:kern w:val="2"/>
          <w:sz w:val="21"/>
          <w:szCs w:val="21"/>
        </w:rPr>
        <w:t>，</w:t>
      </w:r>
      <w:r w:rsidRPr="00DF0974">
        <w:rPr>
          <w:color w:val="000000"/>
          <w:kern w:val="2"/>
          <w:sz w:val="21"/>
          <w:szCs w:val="21"/>
        </w:rPr>
        <w:t>南部重要廊道的数量最多</w:t>
      </w:r>
      <w:r w:rsidR="009D4AAA">
        <w:rPr>
          <w:rFonts w:hint="eastAsia"/>
          <w:color w:val="000000"/>
          <w:kern w:val="2"/>
          <w:sz w:val="21"/>
          <w:szCs w:val="21"/>
        </w:rPr>
        <w:t>，</w:t>
      </w:r>
      <w:r w:rsidRPr="00DF0974">
        <w:rPr>
          <w:color w:val="000000"/>
          <w:kern w:val="2"/>
          <w:sz w:val="21"/>
          <w:szCs w:val="21"/>
        </w:rPr>
        <w:t>局部</w:t>
      </w:r>
      <w:proofErr w:type="gramStart"/>
      <w:r w:rsidRPr="00DF0974">
        <w:rPr>
          <w:color w:val="000000"/>
          <w:kern w:val="2"/>
          <w:sz w:val="21"/>
          <w:szCs w:val="21"/>
        </w:rPr>
        <w:t>簇</w:t>
      </w:r>
      <w:bookmarkStart w:id="2" w:name="_GoBack"/>
      <w:bookmarkEnd w:id="2"/>
      <w:proofErr w:type="gramEnd"/>
      <w:r w:rsidRPr="00DF0974">
        <w:rPr>
          <w:color w:val="000000"/>
          <w:kern w:val="2"/>
          <w:sz w:val="21"/>
          <w:szCs w:val="21"/>
        </w:rPr>
        <w:t>团成网</w:t>
      </w:r>
      <w:r w:rsidR="009D4AAA">
        <w:rPr>
          <w:rFonts w:hint="eastAsia"/>
          <w:color w:val="000000"/>
          <w:kern w:val="2"/>
          <w:sz w:val="21"/>
          <w:szCs w:val="21"/>
        </w:rPr>
        <w:t>，</w:t>
      </w:r>
      <w:r w:rsidRPr="00DF0974">
        <w:rPr>
          <w:color w:val="000000"/>
          <w:kern w:val="2"/>
          <w:sz w:val="21"/>
          <w:szCs w:val="21"/>
        </w:rPr>
        <w:t>网络结构较为复杂</w:t>
      </w:r>
      <w:r w:rsidR="009D4AAA">
        <w:rPr>
          <w:rFonts w:hint="eastAsia"/>
          <w:color w:val="000000"/>
          <w:kern w:val="2"/>
          <w:sz w:val="21"/>
          <w:szCs w:val="21"/>
        </w:rPr>
        <w:t>，</w:t>
      </w:r>
      <w:r w:rsidRPr="00DF0974">
        <w:rPr>
          <w:color w:val="000000"/>
          <w:kern w:val="2"/>
          <w:sz w:val="21"/>
          <w:szCs w:val="21"/>
        </w:rPr>
        <w:t>其次为中部</w:t>
      </w:r>
      <w:r w:rsidR="009D4AAA">
        <w:rPr>
          <w:rFonts w:hint="eastAsia"/>
          <w:color w:val="000000"/>
          <w:kern w:val="2"/>
          <w:sz w:val="21"/>
          <w:szCs w:val="21"/>
        </w:rPr>
        <w:t>，</w:t>
      </w:r>
      <w:r w:rsidRPr="00DF0974">
        <w:rPr>
          <w:color w:val="000000"/>
          <w:kern w:val="2"/>
          <w:sz w:val="21"/>
          <w:szCs w:val="21"/>
        </w:rPr>
        <w:t>且河流廊道（秦淮河）是其主要廊道类型</w:t>
      </w:r>
      <w:r w:rsidR="009D4AAA">
        <w:rPr>
          <w:rFonts w:hint="eastAsia"/>
          <w:color w:val="000000"/>
          <w:kern w:val="2"/>
          <w:sz w:val="21"/>
          <w:szCs w:val="21"/>
        </w:rPr>
        <w:t>，</w:t>
      </w:r>
      <w:r w:rsidRPr="00DF0974">
        <w:rPr>
          <w:color w:val="000000"/>
          <w:kern w:val="2"/>
          <w:sz w:val="21"/>
          <w:szCs w:val="21"/>
        </w:rPr>
        <w:t>北部廊道数量最少</w:t>
      </w:r>
      <w:r w:rsidR="009D4AAA">
        <w:rPr>
          <w:rFonts w:hint="eastAsia"/>
          <w:color w:val="000000"/>
          <w:kern w:val="2"/>
          <w:sz w:val="21"/>
          <w:szCs w:val="21"/>
        </w:rPr>
        <w:t>，</w:t>
      </w:r>
      <w:r w:rsidRPr="00DF0974">
        <w:rPr>
          <w:color w:val="000000"/>
          <w:kern w:val="2"/>
          <w:sz w:val="21"/>
          <w:szCs w:val="21"/>
        </w:rPr>
        <w:t>斑块多呈孤岛分布</w:t>
      </w:r>
      <w:r w:rsidR="009D4AAA">
        <w:rPr>
          <w:rFonts w:hint="eastAsia"/>
          <w:color w:val="000000"/>
          <w:kern w:val="2"/>
          <w:sz w:val="21"/>
          <w:szCs w:val="21"/>
        </w:rPr>
        <w:t>；</w:t>
      </w:r>
      <w:r w:rsidRPr="00DF0974">
        <w:rPr>
          <w:color w:val="000000"/>
          <w:kern w:val="2"/>
          <w:sz w:val="21"/>
          <w:szCs w:val="21"/>
        </w:rPr>
        <w:t>（</w:t>
      </w:r>
      <w:r w:rsidRPr="00DF0974">
        <w:rPr>
          <w:color w:val="000000"/>
          <w:kern w:val="2"/>
          <w:sz w:val="21"/>
          <w:szCs w:val="21"/>
        </w:rPr>
        <w:t>2</w:t>
      </w:r>
      <w:r w:rsidRPr="00DF0974">
        <w:rPr>
          <w:color w:val="000000"/>
          <w:kern w:val="2"/>
          <w:sz w:val="21"/>
          <w:szCs w:val="21"/>
        </w:rPr>
        <w:t>）研究区共有</w:t>
      </w:r>
      <w:r w:rsidRPr="00DF0974">
        <w:rPr>
          <w:color w:val="000000"/>
          <w:kern w:val="2"/>
          <w:sz w:val="21"/>
          <w:szCs w:val="21"/>
        </w:rPr>
        <w:t>155</w:t>
      </w:r>
      <w:r w:rsidRPr="00DF0974">
        <w:rPr>
          <w:color w:val="000000"/>
          <w:kern w:val="2"/>
          <w:sz w:val="21"/>
          <w:szCs w:val="21"/>
        </w:rPr>
        <w:t>处障碍点</w:t>
      </w:r>
      <w:r w:rsidR="009D4AAA">
        <w:rPr>
          <w:rFonts w:hint="eastAsia"/>
          <w:color w:val="000000"/>
          <w:kern w:val="2"/>
          <w:sz w:val="21"/>
          <w:szCs w:val="21"/>
        </w:rPr>
        <w:t>，</w:t>
      </w:r>
      <w:r w:rsidRPr="00DF0974">
        <w:rPr>
          <w:color w:val="000000"/>
          <w:kern w:val="2"/>
          <w:sz w:val="21"/>
          <w:szCs w:val="21"/>
        </w:rPr>
        <w:t>其中</w:t>
      </w:r>
      <w:r w:rsidRPr="00DF0974">
        <w:rPr>
          <w:color w:val="000000"/>
          <w:kern w:val="2"/>
          <w:sz w:val="21"/>
          <w:szCs w:val="21"/>
        </w:rPr>
        <w:t>84.5%</w:t>
      </w:r>
      <w:r w:rsidRPr="00DF0974">
        <w:rPr>
          <w:color w:val="000000"/>
          <w:kern w:val="2"/>
          <w:sz w:val="21"/>
          <w:szCs w:val="21"/>
        </w:rPr>
        <w:t>面积小于</w:t>
      </w:r>
      <w:r w:rsidRPr="00DF0974">
        <w:rPr>
          <w:color w:val="000000"/>
          <w:kern w:val="2"/>
          <w:sz w:val="21"/>
          <w:szCs w:val="21"/>
        </w:rPr>
        <w:t>5hm</w:t>
      </w:r>
      <w:r w:rsidRPr="00DF0974">
        <w:rPr>
          <w:color w:val="000000"/>
          <w:kern w:val="2"/>
          <w:sz w:val="21"/>
          <w:szCs w:val="21"/>
          <w:vertAlign w:val="superscript"/>
        </w:rPr>
        <w:t>2</w:t>
      </w:r>
      <w:r w:rsidR="009D4AAA">
        <w:rPr>
          <w:rFonts w:hint="eastAsia"/>
          <w:color w:val="000000"/>
          <w:kern w:val="2"/>
          <w:sz w:val="21"/>
          <w:szCs w:val="21"/>
        </w:rPr>
        <w:t>，</w:t>
      </w:r>
      <w:r w:rsidRPr="00DF0974">
        <w:rPr>
          <w:color w:val="000000"/>
          <w:kern w:val="2"/>
          <w:sz w:val="21"/>
          <w:szCs w:val="21"/>
        </w:rPr>
        <w:t>可见主城区景观连通性仍有较大的提升空间。研究丰富了城市绿色基础设施景观格局的构建方法</w:t>
      </w:r>
      <w:r w:rsidR="009D4AAA">
        <w:rPr>
          <w:rFonts w:hint="eastAsia"/>
          <w:color w:val="000000"/>
          <w:kern w:val="2"/>
          <w:sz w:val="21"/>
          <w:szCs w:val="21"/>
        </w:rPr>
        <w:t>，</w:t>
      </w:r>
      <w:r w:rsidRPr="00DF0974">
        <w:rPr>
          <w:color w:val="000000"/>
          <w:kern w:val="2"/>
          <w:sz w:val="21"/>
          <w:szCs w:val="21"/>
        </w:rPr>
        <w:t>对南京主城区绿色基础设施的连通性与格局优化具有一定的实践指导意义与参考价值</w:t>
      </w:r>
      <w:r w:rsidR="00F138E7" w:rsidRPr="00DF0974">
        <w:rPr>
          <w:color w:val="000000"/>
          <w:kern w:val="2"/>
          <w:sz w:val="21"/>
          <w:szCs w:val="21"/>
        </w:rPr>
        <w:t>。</w:t>
      </w:r>
    </w:p>
    <w:p w:rsidR="00F138E7" w:rsidRPr="009D1389" w:rsidRDefault="00F138E7" w:rsidP="00D55D9E">
      <w:pPr>
        <w:pStyle w:val="a9"/>
        <w:spacing w:line="240" w:lineRule="auto"/>
        <w:rPr>
          <w:kern w:val="0"/>
        </w:rPr>
      </w:pPr>
      <w:bookmarkStart w:id="3" w:name="OLE_LINK1"/>
      <w:bookmarkStart w:id="4" w:name="OLE_LINK2"/>
      <w:bookmarkStart w:id="5" w:name="OLE_LINK3"/>
      <w:r w:rsidRPr="009D1389">
        <w:rPr>
          <w:rFonts w:eastAsia="仿宋" w:hAnsi="仿宋" w:hint="eastAsia"/>
          <w:b/>
        </w:rPr>
        <w:t>作者简介：</w:t>
      </w:r>
      <w:bookmarkEnd w:id="3"/>
      <w:bookmarkEnd w:id="4"/>
      <w:bookmarkEnd w:id="5"/>
      <w:r w:rsidR="00DF0974">
        <w:rPr>
          <w:rFonts w:eastAsia="仿宋" w:hAnsi="仿宋" w:hint="eastAsia"/>
        </w:rPr>
        <w:t>刘</w:t>
      </w:r>
      <w:r w:rsidR="00AE1158">
        <w:rPr>
          <w:rFonts w:eastAsia="仿宋" w:hAnsi="仿宋" w:hint="eastAsia"/>
        </w:rPr>
        <w:t>*</w:t>
      </w:r>
      <w:r w:rsidRPr="009D1389">
        <w:rPr>
          <w:rFonts w:eastAsia="仿宋" w:hAnsi="仿宋" w:hint="eastAsia"/>
        </w:rPr>
        <w:t>、</w:t>
      </w:r>
      <w:r w:rsidRPr="009D1389">
        <w:rPr>
          <w:rFonts w:eastAsia="仿宋" w:hint="eastAsia"/>
        </w:rPr>
        <w:t>19</w:t>
      </w:r>
      <w:r w:rsidR="00951138">
        <w:rPr>
          <w:rFonts w:eastAsia="仿宋"/>
        </w:rPr>
        <w:t>xx</w:t>
      </w:r>
      <w:r w:rsidRPr="009D1389">
        <w:rPr>
          <w:rFonts w:eastAsia="仿宋" w:hint="eastAsia"/>
        </w:rPr>
        <w:t>.</w:t>
      </w:r>
      <w:r w:rsidR="00951138">
        <w:rPr>
          <w:rFonts w:eastAsia="仿宋"/>
        </w:rPr>
        <w:t>xx</w:t>
      </w:r>
      <w:r w:rsidRPr="009D1389">
        <w:rPr>
          <w:rFonts w:eastAsia="仿宋" w:hAnsi="仿宋" w:hint="eastAsia"/>
        </w:rPr>
        <w:t>、</w:t>
      </w:r>
      <w:r w:rsidR="00DF0974">
        <w:rPr>
          <w:rFonts w:eastAsia="仿宋" w:hAnsi="仿宋" w:hint="eastAsia"/>
        </w:rPr>
        <w:t>硕士</w:t>
      </w:r>
      <w:r w:rsidR="009D4AAA">
        <w:rPr>
          <w:rFonts w:eastAsia="仿宋" w:hAnsi="仿宋" w:hint="eastAsia"/>
        </w:rPr>
        <w:t>生</w:t>
      </w:r>
      <w:r w:rsidRPr="009D1389">
        <w:rPr>
          <w:rFonts w:eastAsia="仿宋" w:hAnsi="仿宋" w:hint="eastAsia"/>
        </w:rPr>
        <w:t>、</w:t>
      </w:r>
      <w:r w:rsidR="00DF0974">
        <w:rPr>
          <w:rFonts w:eastAsia="仿宋" w:hAnsi="仿宋" w:hint="eastAsia"/>
        </w:rPr>
        <w:t>城市生态与可持续发展</w:t>
      </w:r>
      <w:r w:rsidRPr="009D1389">
        <w:rPr>
          <w:rFonts w:eastAsia="仿宋" w:hAnsi="仿宋" w:hint="eastAsia"/>
        </w:rPr>
        <w:t>、</w:t>
      </w:r>
      <w:r w:rsidRPr="009D1389">
        <w:rPr>
          <w:rFonts w:eastAsia="仿宋"/>
        </w:rPr>
        <w:t>E-mail</w:t>
      </w:r>
      <w:r w:rsidRPr="009D1389">
        <w:rPr>
          <w:rFonts w:eastAsia="仿宋" w:hAnsi="仿宋" w:hint="eastAsia"/>
        </w:rPr>
        <w:t>：</w:t>
      </w:r>
      <w:r w:rsidR="00951138">
        <w:rPr>
          <w:rFonts w:eastAsia="仿宋"/>
        </w:rPr>
        <w:t>xxxxx</w:t>
      </w:r>
      <w:r w:rsidRPr="009D1389">
        <w:rPr>
          <w:rFonts w:eastAsia="仿宋" w:hint="eastAsia"/>
        </w:rPr>
        <w:t>@</w:t>
      </w:r>
      <w:r w:rsidR="00DF0974">
        <w:rPr>
          <w:rFonts w:eastAsia="仿宋"/>
        </w:rPr>
        <w:t>nju</w:t>
      </w:r>
      <w:r w:rsidRPr="009D1389">
        <w:rPr>
          <w:rFonts w:eastAsia="仿宋" w:hint="eastAsia"/>
        </w:rPr>
        <w:t>.edu.cn</w:t>
      </w:r>
      <w:r w:rsidRPr="009D1389">
        <w:rPr>
          <w:rFonts w:eastAsia="仿宋" w:hAnsi="仿宋" w:hint="eastAsia"/>
        </w:rPr>
        <w:t>。</w:t>
      </w:r>
    </w:p>
    <w:p w:rsidR="00F138E7" w:rsidRPr="009D1389" w:rsidRDefault="00F138E7" w:rsidP="009D0042">
      <w:pPr>
        <w:pStyle w:val="ab"/>
        <w:rPr>
          <w:rFonts w:eastAsia="仿宋"/>
        </w:rPr>
      </w:pPr>
      <w:r w:rsidRPr="009D1389">
        <w:rPr>
          <w:rFonts w:eastAsia="仿宋" w:hAnsi="仿宋" w:hint="eastAsia"/>
          <w:b/>
        </w:rPr>
        <w:t>资助项目：</w:t>
      </w:r>
      <w:r w:rsidR="00DF0974" w:rsidRPr="00DF0974">
        <w:rPr>
          <w:rFonts w:eastAsia="仿宋" w:hAnsi="仿宋" w:hint="eastAsia"/>
        </w:rPr>
        <w:t>国家自然科学基金项目</w:t>
      </w:r>
      <w:r w:rsidR="00DF0974" w:rsidRPr="00DF0974">
        <w:rPr>
          <w:rFonts w:eastAsia="仿宋" w:hAnsi="仿宋" w:hint="eastAsia"/>
        </w:rPr>
        <w:t>(5147</w:t>
      </w:r>
      <w:r w:rsidR="00951138">
        <w:rPr>
          <w:rFonts w:eastAsia="仿宋" w:hAnsi="仿宋"/>
        </w:rPr>
        <w:t>xxxx</w:t>
      </w:r>
      <w:r w:rsidR="00DF0974" w:rsidRPr="00DF0974">
        <w:rPr>
          <w:rFonts w:eastAsia="仿宋" w:hAnsi="仿宋" w:hint="eastAsia"/>
        </w:rPr>
        <w:t>，</w:t>
      </w:r>
      <w:r w:rsidR="00DF0974" w:rsidRPr="00DF0974">
        <w:rPr>
          <w:rFonts w:eastAsia="仿宋" w:hAnsi="仿宋" w:hint="eastAsia"/>
        </w:rPr>
        <w:t>3167</w:t>
      </w:r>
      <w:r w:rsidR="00951138">
        <w:rPr>
          <w:rFonts w:eastAsia="仿宋" w:hAnsi="仿宋"/>
        </w:rPr>
        <w:t>xxxx</w:t>
      </w:r>
      <w:r w:rsidR="00DF0974" w:rsidRPr="00DF0974">
        <w:rPr>
          <w:rFonts w:eastAsia="仿宋" w:hAnsi="仿宋" w:hint="eastAsia"/>
        </w:rPr>
        <w:t>)</w:t>
      </w:r>
      <w:r w:rsidRPr="009D1389">
        <w:rPr>
          <w:rFonts w:eastAsia="仿宋" w:hAnsi="仿宋" w:hint="eastAsia"/>
        </w:rPr>
        <w:t>。</w:t>
      </w:r>
    </w:p>
    <w:p w:rsidR="004108C3" w:rsidRPr="00951138" w:rsidRDefault="004108C3" w:rsidP="002D294F">
      <w:pPr>
        <w:rPr>
          <w:rFonts w:eastAsia="仿宋_GB2312" w:hint="eastAsia"/>
          <w:color w:val="000000"/>
          <w:sz w:val="18"/>
          <w:szCs w:val="18"/>
          <w:lang w:val="x-none"/>
        </w:rPr>
      </w:pPr>
    </w:p>
    <w:sectPr w:rsidR="004108C3" w:rsidRPr="009511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7ABE" w:rsidRDefault="00DD7ABE" w:rsidP="0042733A">
      <w:r>
        <w:separator/>
      </w:r>
    </w:p>
  </w:endnote>
  <w:endnote w:type="continuationSeparator" w:id="0">
    <w:p w:rsidR="00DD7ABE" w:rsidRDefault="00DD7ABE" w:rsidP="00427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仿宋_GB2312">
    <w:altName w:val="微软雅黑"/>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7ABE" w:rsidRDefault="00DD7ABE" w:rsidP="0042733A">
      <w:r>
        <w:separator/>
      </w:r>
    </w:p>
  </w:footnote>
  <w:footnote w:type="continuationSeparator" w:id="0">
    <w:p w:rsidR="00DD7ABE" w:rsidRDefault="00DD7ABE" w:rsidP="00427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72643E"/>
    <w:multiLevelType w:val="hybridMultilevel"/>
    <w:tmpl w:val="C4A45F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6D3442"/>
    <w:multiLevelType w:val="hybridMultilevel"/>
    <w:tmpl w:val="2446F6F0"/>
    <w:lvl w:ilvl="0" w:tplc="1E782822">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390"/>
    <w:rsid w:val="000151EF"/>
    <w:rsid w:val="00026F6B"/>
    <w:rsid w:val="00053B43"/>
    <w:rsid w:val="000604C3"/>
    <w:rsid w:val="000662B2"/>
    <w:rsid w:val="000679F5"/>
    <w:rsid w:val="00082390"/>
    <w:rsid w:val="0009120D"/>
    <w:rsid w:val="000C0BC8"/>
    <w:rsid w:val="000C4DD5"/>
    <w:rsid w:val="000F7218"/>
    <w:rsid w:val="00125575"/>
    <w:rsid w:val="00125A39"/>
    <w:rsid w:val="00137A7C"/>
    <w:rsid w:val="001431B7"/>
    <w:rsid w:val="001553FE"/>
    <w:rsid w:val="00161EE1"/>
    <w:rsid w:val="001C6124"/>
    <w:rsid w:val="001E015D"/>
    <w:rsid w:val="001E6675"/>
    <w:rsid w:val="002175F3"/>
    <w:rsid w:val="0023485F"/>
    <w:rsid w:val="0026033A"/>
    <w:rsid w:val="00276DCE"/>
    <w:rsid w:val="002957F4"/>
    <w:rsid w:val="002A238D"/>
    <w:rsid w:val="002D294F"/>
    <w:rsid w:val="002E79B0"/>
    <w:rsid w:val="002F09C9"/>
    <w:rsid w:val="0033472D"/>
    <w:rsid w:val="00337C05"/>
    <w:rsid w:val="00375259"/>
    <w:rsid w:val="0038658C"/>
    <w:rsid w:val="003A63D7"/>
    <w:rsid w:val="003C29FC"/>
    <w:rsid w:val="003E2817"/>
    <w:rsid w:val="003F3571"/>
    <w:rsid w:val="003F55EE"/>
    <w:rsid w:val="004108C3"/>
    <w:rsid w:val="00414A88"/>
    <w:rsid w:val="00423522"/>
    <w:rsid w:val="00425772"/>
    <w:rsid w:val="0042733A"/>
    <w:rsid w:val="00452E82"/>
    <w:rsid w:val="004859D8"/>
    <w:rsid w:val="00493D7D"/>
    <w:rsid w:val="00510655"/>
    <w:rsid w:val="00582F6C"/>
    <w:rsid w:val="00583E6A"/>
    <w:rsid w:val="00597ABC"/>
    <w:rsid w:val="005F07FD"/>
    <w:rsid w:val="005F3D4A"/>
    <w:rsid w:val="00607542"/>
    <w:rsid w:val="00677FAC"/>
    <w:rsid w:val="00681757"/>
    <w:rsid w:val="006B4A12"/>
    <w:rsid w:val="006C0D0F"/>
    <w:rsid w:val="006C7B6A"/>
    <w:rsid w:val="006D1818"/>
    <w:rsid w:val="00702145"/>
    <w:rsid w:val="007222F4"/>
    <w:rsid w:val="00724510"/>
    <w:rsid w:val="007369A3"/>
    <w:rsid w:val="00751EB9"/>
    <w:rsid w:val="007976FC"/>
    <w:rsid w:val="007D418E"/>
    <w:rsid w:val="007E52C2"/>
    <w:rsid w:val="007E7635"/>
    <w:rsid w:val="007F6A3E"/>
    <w:rsid w:val="0080759C"/>
    <w:rsid w:val="00814BF7"/>
    <w:rsid w:val="00885A49"/>
    <w:rsid w:val="008926DE"/>
    <w:rsid w:val="008B0FCA"/>
    <w:rsid w:val="00911D97"/>
    <w:rsid w:val="009208E0"/>
    <w:rsid w:val="00925F4E"/>
    <w:rsid w:val="00944B65"/>
    <w:rsid w:val="00951138"/>
    <w:rsid w:val="00965D38"/>
    <w:rsid w:val="009663A3"/>
    <w:rsid w:val="00981A00"/>
    <w:rsid w:val="009A09E5"/>
    <w:rsid w:val="009B073D"/>
    <w:rsid w:val="009C061F"/>
    <w:rsid w:val="009D0042"/>
    <w:rsid w:val="009D1389"/>
    <w:rsid w:val="009D4417"/>
    <w:rsid w:val="009D4AAA"/>
    <w:rsid w:val="009D706E"/>
    <w:rsid w:val="009E42E3"/>
    <w:rsid w:val="009F4AA8"/>
    <w:rsid w:val="00A101A3"/>
    <w:rsid w:val="00A155E2"/>
    <w:rsid w:val="00A17520"/>
    <w:rsid w:val="00A6715C"/>
    <w:rsid w:val="00A90838"/>
    <w:rsid w:val="00AC324E"/>
    <w:rsid w:val="00AE1158"/>
    <w:rsid w:val="00B00A6F"/>
    <w:rsid w:val="00B21D55"/>
    <w:rsid w:val="00B459C0"/>
    <w:rsid w:val="00B90CAD"/>
    <w:rsid w:val="00BA45B3"/>
    <w:rsid w:val="00BA45C5"/>
    <w:rsid w:val="00C14980"/>
    <w:rsid w:val="00C341D1"/>
    <w:rsid w:val="00C45105"/>
    <w:rsid w:val="00CD3878"/>
    <w:rsid w:val="00CD44DD"/>
    <w:rsid w:val="00D16E30"/>
    <w:rsid w:val="00D22830"/>
    <w:rsid w:val="00D32E47"/>
    <w:rsid w:val="00D54371"/>
    <w:rsid w:val="00D548E8"/>
    <w:rsid w:val="00D55D9E"/>
    <w:rsid w:val="00D56148"/>
    <w:rsid w:val="00D86493"/>
    <w:rsid w:val="00DB6CF7"/>
    <w:rsid w:val="00DD7ABE"/>
    <w:rsid w:val="00DE4F29"/>
    <w:rsid w:val="00DF0974"/>
    <w:rsid w:val="00DF0C46"/>
    <w:rsid w:val="00E00677"/>
    <w:rsid w:val="00E00FAD"/>
    <w:rsid w:val="00E408A7"/>
    <w:rsid w:val="00E45709"/>
    <w:rsid w:val="00E47252"/>
    <w:rsid w:val="00E57A78"/>
    <w:rsid w:val="00E60BD9"/>
    <w:rsid w:val="00E878C7"/>
    <w:rsid w:val="00ED2613"/>
    <w:rsid w:val="00EF4CF3"/>
    <w:rsid w:val="00F102CC"/>
    <w:rsid w:val="00F12CA8"/>
    <w:rsid w:val="00F138E7"/>
    <w:rsid w:val="00F22B40"/>
    <w:rsid w:val="00F3013D"/>
    <w:rsid w:val="00F3458D"/>
    <w:rsid w:val="00F40C01"/>
    <w:rsid w:val="00F47536"/>
    <w:rsid w:val="00F9036B"/>
    <w:rsid w:val="00FB09A4"/>
    <w:rsid w:val="00FC7F95"/>
    <w:rsid w:val="00FD0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AF4BC5"/>
  <w15:chartTrackingRefBased/>
  <w15:docId w15:val="{B701556A-3FC9-4513-849D-52142293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uiPriority="11"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82390"/>
    <w:pPr>
      <w:widowControl w:val="0"/>
      <w:jc w:val="both"/>
    </w:pPr>
    <w:rPr>
      <w:kern w:val="2"/>
      <w:sz w:val="21"/>
      <w:szCs w:val="24"/>
    </w:rPr>
  </w:style>
  <w:style w:type="paragraph" w:styleId="1">
    <w:name w:val="heading 1"/>
    <w:basedOn w:val="a"/>
    <w:next w:val="a"/>
    <w:link w:val="1Char"/>
    <w:qFormat/>
    <w:rsid w:val="00276DCE"/>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qFormat/>
    <w:rsid w:val="00A101A3"/>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
    <w:next w:val="a"/>
    <w:link w:val="30"/>
    <w:semiHidden/>
    <w:unhideWhenUsed/>
    <w:qFormat/>
    <w:rsid w:val="00BA45B3"/>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42733A"/>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3"/>
    <w:rsid w:val="0042733A"/>
    <w:rPr>
      <w:kern w:val="2"/>
      <w:sz w:val="18"/>
      <w:szCs w:val="18"/>
    </w:rPr>
  </w:style>
  <w:style w:type="paragraph" w:styleId="a4">
    <w:name w:val="footer"/>
    <w:basedOn w:val="a"/>
    <w:link w:val="Char0"/>
    <w:rsid w:val="0042733A"/>
    <w:pPr>
      <w:tabs>
        <w:tab w:val="center" w:pos="4153"/>
        <w:tab w:val="right" w:pos="8306"/>
      </w:tabs>
      <w:snapToGrid w:val="0"/>
      <w:jc w:val="left"/>
    </w:pPr>
    <w:rPr>
      <w:sz w:val="18"/>
      <w:szCs w:val="18"/>
      <w:lang w:val="x-none" w:eastAsia="x-none"/>
    </w:rPr>
  </w:style>
  <w:style w:type="character" w:customStyle="1" w:styleId="Char0">
    <w:name w:val="页脚 Char"/>
    <w:link w:val="a4"/>
    <w:rsid w:val="0042733A"/>
    <w:rPr>
      <w:kern w:val="2"/>
      <w:sz w:val="18"/>
      <w:szCs w:val="18"/>
    </w:rPr>
  </w:style>
  <w:style w:type="paragraph" w:styleId="a5">
    <w:name w:val="footnote text"/>
    <w:basedOn w:val="a"/>
    <w:link w:val="Char1"/>
    <w:rsid w:val="00677FAC"/>
    <w:pPr>
      <w:snapToGrid w:val="0"/>
      <w:jc w:val="left"/>
    </w:pPr>
    <w:rPr>
      <w:sz w:val="18"/>
      <w:szCs w:val="18"/>
    </w:rPr>
  </w:style>
  <w:style w:type="character" w:customStyle="1" w:styleId="Char1">
    <w:name w:val="脚注文本 Char"/>
    <w:link w:val="a5"/>
    <w:rsid w:val="00677FAC"/>
    <w:rPr>
      <w:rFonts w:eastAsia="宋体"/>
      <w:kern w:val="2"/>
      <w:sz w:val="18"/>
      <w:szCs w:val="18"/>
      <w:lang w:val="en-US" w:eastAsia="zh-CN" w:bidi="ar-SA"/>
    </w:rPr>
  </w:style>
  <w:style w:type="character" w:styleId="a6">
    <w:name w:val="Hyperlink"/>
    <w:rsid w:val="00FC7F95"/>
    <w:rPr>
      <w:color w:val="0000FF"/>
      <w:u w:val="single"/>
    </w:rPr>
  </w:style>
  <w:style w:type="character" w:customStyle="1" w:styleId="2Char">
    <w:name w:val="标题 2 Char"/>
    <w:link w:val="2"/>
    <w:rsid w:val="00A101A3"/>
    <w:rPr>
      <w:rFonts w:ascii="Arial" w:eastAsia="黑体" w:hAnsi="Arial"/>
      <w:b/>
      <w:bCs/>
      <w:kern w:val="2"/>
      <w:sz w:val="32"/>
      <w:szCs w:val="32"/>
    </w:rPr>
  </w:style>
  <w:style w:type="paragraph" w:styleId="a7">
    <w:name w:val="Normal (Web)"/>
    <w:basedOn w:val="a"/>
    <w:rsid w:val="0026033A"/>
    <w:pPr>
      <w:widowControl/>
      <w:spacing w:before="100" w:beforeAutospacing="1" w:after="100" w:afterAutospacing="1"/>
      <w:jc w:val="left"/>
    </w:pPr>
    <w:rPr>
      <w:rFonts w:ascii="Arial Unicode MS" w:eastAsia="Arial Unicode MS" w:hAnsi="Arial Unicode MS" w:cs="Arial Unicode MS"/>
      <w:kern w:val="0"/>
      <w:sz w:val="24"/>
    </w:rPr>
  </w:style>
  <w:style w:type="character" w:customStyle="1" w:styleId="1Char">
    <w:name w:val="标题 1 Char"/>
    <w:link w:val="1"/>
    <w:rsid w:val="00276DCE"/>
    <w:rPr>
      <w:b/>
      <w:bCs/>
      <w:kern w:val="44"/>
      <w:sz w:val="44"/>
      <w:szCs w:val="44"/>
    </w:rPr>
  </w:style>
  <w:style w:type="paragraph" w:styleId="a8">
    <w:name w:val="Balloon Text"/>
    <w:basedOn w:val="a"/>
    <w:link w:val="Char2"/>
    <w:rsid w:val="003F55EE"/>
    <w:rPr>
      <w:sz w:val="18"/>
      <w:szCs w:val="18"/>
      <w:lang w:val="x-none" w:eastAsia="x-none"/>
    </w:rPr>
  </w:style>
  <w:style w:type="character" w:customStyle="1" w:styleId="Char2">
    <w:name w:val="批注框文本 Char"/>
    <w:link w:val="a8"/>
    <w:rsid w:val="003F55EE"/>
    <w:rPr>
      <w:kern w:val="2"/>
      <w:sz w:val="18"/>
      <w:szCs w:val="18"/>
    </w:rPr>
  </w:style>
  <w:style w:type="character" w:customStyle="1" w:styleId="111Char">
    <w:name w:val="正文111 Char"/>
    <w:link w:val="111"/>
    <w:rsid w:val="00F138E7"/>
  </w:style>
  <w:style w:type="paragraph" w:customStyle="1" w:styleId="111">
    <w:name w:val="正文111"/>
    <w:basedOn w:val="a"/>
    <w:link w:val="111Char"/>
    <w:qFormat/>
    <w:rsid w:val="00F138E7"/>
    <w:pPr>
      <w:adjustRightInd w:val="0"/>
      <w:snapToGrid w:val="0"/>
      <w:spacing w:beforeLines="50" w:afterLines="50" w:line="300" w:lineRule="auto"/>
      <w:ind w:firstLineChars="200" w:firstLine="200"/>
      <w:textAlignment w:val="baseline"/>
    </w:pPr>
    <w:rPr>
      <w:kern w:val="0"/>
      <w:sz w:val="20"/>
      <w:szCs w:val="20"/>
    </w:rPr>
  </w:style>
  <w:style w:type="paragraph" w:styleId="a9">
    <w:name w:val="No Spacing"/>
    <w:aliases w:val="作者简介"/>
    <w:uiPriority w:val="1"/>
    <w:qFormat/>
    <w:rsid w:val="00F138E7"/>
    <w:pPr>
      <w:widowControl w:val="0"/>
      <w:spacing w:line="400" w:lineRule="exact"/>
      <w:jc w:val="both"/>
    </w:pPr>
    <w:rPr>
      <w:rFonts w:eastAsia="仿宋_GB2312"/>
      <w:kern w:val="2"/>
      <w:sz w:val="18"/>
      <w:szCs w:val="22"/>
    </w:rPr>
  </w:style>
  <w:style w:type="paragraph" w:styleId="aa">
    <w:name w:val="Title"/>
    <w:aliases w:val="作者姓名"/>
    <w:basedOn w:val="a"/>
    <w:next w:val="a"/>
    <w:link w:val="Char3"/>
    <w:uiPriority w:val="10"/>
    <w:qFormat/>
    <w:rsid w:val="00F138E7"/>
    <w:pPr>
      <w:spacing w:line="360" w:lineRule="auto"/>
      <w:jc w:val="left"/>
      <w:outlineLvl w:val="1"/>
    </w:pPr>
    <w:rPr>
      <w:rFonts w:eastAsia="楷体_GB2312"/>
      <w:bCs/>
      <w:szCs w:val="32"/>
      <w:lang w:val="x-none" w:eastAsia="x-none"/>
    </w:rPr>
  </w:style>
  <w:style w:type="character" w:customStyle="1" w:styleId="Char3">
    <w:name w:val="标题 Char"/>
    <w:aliases w:val="作者姓名 Char"/>
    <w:link w:val="aa"/>
    <w:uiPriority w:val="10"/>
    <w:rsid w:val="00F138E7"/>
    <w:rPr>
      <w:rFonts w:eastAsia="楷体_GB2312" w:cs="Times New Roman"/>
      <w:bCs/>
      <w:kern w:val="2"/>
      <w:sz w:val="21"/>
      <w:szCs w:val="32"/>
    </w:rPr>
  </w:style>
  <w:style w:type="paragraph" w:styleId="ab">
    <w:name w:val="Subtitle"/>
    <w:aliases w:val="单位和资助"/>
    <w:basedOn w:val="a"/>
    <w:next w:val="a"/>
    <w:link w:val="Char4"/>
    <w:uiPriority w:val="11"/>
    <w:qFormat/>
    <w:rsid w:val="00F138E7"/>
    <w:pPr>
      <w:jc w:val="left"/>
    </w:pPr>
    <w:rPr>
      <w:rFonts w:eastAsia="仿宋_GB2312"/>
      <w:bCs/>
      <w:kern w:val="28"/>
      <w:sz w:val="18"/>
      <w:szCs w:val="32"/>
      <w:lang w:val="x-none" w:eastAsia="x-none"/>
    </w:rPr>
  </w:style>
  <w:style w:type="character" w:customStyle="1" w:styleId="Char4">
    <w:name w:val="副标题 Char"/>
    <w:aliases w:val="单位和资助 Char"/>
    <w:link w:val="ab"/>
    <w:uiPriority w:val="11"/>
    <w:rsid w:val="00F138E7"/>
    <w:rPr>
      <w:rFonts w:eastAsia="仿宋_GB2312" w:cs="Times New Roman"/>
      <w:bCs/>
      <w:kern w:val="28"/>
      <w:sz w:val="18"/>
      <w:szCs w:val="32"/>
    </w:rPr>
  </w:style>
  <w:style w:type="character" w:customStyle="1" w:styleId="30">
    <w:name w:val="标题 3 字符"/>
    <w:link w:val="3"/>
    <w:semiHidden/>
    <w:rsid w:val="00BA45B3"/>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8765155">
      <w:bodyDiv w:val="1"/>
      <w:marLeft w:val="0"/>
      <w:marRight w:val="0"/>
      <w:marTop w:val="0"/>
      <w:marBottom w:val="0"/>
      <w:divBdr>
        <w:top w:val="none" w:sz="0" w:space="0" w:color="auto"/>
        <w:left w:val="none" w:sz="0" w:space="0" w:color="auto"/>
        <w:bottom w:val="none" w:sz="0" w:space="0" w:color="auto"/>
        <w:right w:val="none" w:sz="0" w:space="0" w:color="auto"/>
      </w:divBdr>
    </w:div>
    <w:div w:id="136590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129</Words>
  <Characters>736</Characters>
  <Application>Microsoft Office Word</Application>
  <DocSecurity>0</DocSecurity>
  <Lines>6</Lines>
  <Paragraphs>1</Paragraphs>
  <ScaleCrop>false</ScaleCrop>
  <Company>Microsoft</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马尾松和苦槠林根际土壤和根系CO2释放格局及其温度敏感性</dc:title>
  <dc:subject/>
  <dc:creator>Anonymous</dc:creator>
  <cp:keywords/>
  <cp:lastModifiedBy>YHW</cp:lastModifiedBy>
  <cp:revision>2</cp:revision>
  <dcterms:created xsi:type="dcterms:W3CDTF">2022-08-11T08:22:00Z</dcterms:created>
  <dcterms:modified xsi:type="dcterms:W3CDTF">2022-08-11T08:22:00Z</dcterms:modified>
</cp:coreProperties>
</file>