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99E" w:rsidRDefault="001F299E" w:rsidP="001F299E">
      <w:pPr>
        <w:pStyle w:val="a7"/>
        <w:widowControl w:val="0"/>
        <w:spacing w:before="0" w:line="580" w:lineRule="exact"/>
        <w:rPr>
          <w:rFonts w:hAnsi="Garamond" w:hint="eastAsia"/>
          <w:szCs w:val="28"/>
        </w:rPr>
      </w:pPr>
      <w:r>
        <w:rPr>
          <w:rFonts w:ascii="黑体" w:eastAsia="黑体" w:hAnsi="黑体" w:cs="黑体" w:hint="eastAsia"/>
          <w:color w:val="000000"/>
          <w:sz w:val="32"/>
          <w:szCs w:val="32"/>
        </w:rPr>
        <w:t>附件</w:t>
      </w:r>
      <w:r>
        <w:rPr>
          <w:rFonts w:ascii="黑体" w:eastAsia="黑体" w:hAnsi="黑体" w:cs="黑体"/>
          <w:color w:val="000000"/>
          <w:sz w:val="32"/>
          <w:szCs w:val="32"/>
        </w:rPr>
        <w:t>2</w:t>
      </w:r>
    </w:p>
    <w:p w:rsidR="001F299E" w:rsidRDefault="001F299E" w:rsidP="001F299E">
      <w:pPr>
        <w:pStyle w:val="a7"/>
        <w:widowControl w:val="0"/>
        <w:overflowPunct/>
        <w:autoSpaceDE/>
        <w:autoSpaceDN/>
        <w:adjustRightInd/>
        <w:spacing w:before="0" w:afterLines="100" w:after="240" w:line="700" w:lineRule="exact"/>
        <w:jc w:val="center"/>
        <w:textAlignment w:val="auto"/>
        <w:rPr>
          <w:rFonts w:ascii="小标宋" w:eastAsia="小标宋" w:hAnsi="小标宋" w:cs="小标宋" w:hint="eastAsia"/>
          <w:bCs/>
          <w:sz w:val="44"/>
          <w:szCs w:val="44"/>
        </w:rPr>
      </w:pPr>
      <w:bookmarkStart w:id="0" w:name="_GoBack"/>
      <w:r>
        <w:rPr>
          <w:rFonts w:ascii="小标宋" w:eastAsia="小标宋" w:hAnsi="小标宋" w:cs="小标宋" w:hint="eastAsia"/>
          <w:bCs/>
          <w:sz w:val="44"/>
          <w:szCs w:val="44"/>
        </w:rPr>
        <w:t>2018-2021年重大问题难题清单</w:t>
      </w:r>
    </w:p>
    <w:bookmarkEnd w:id="0"/>
    <w:p w:rsidR="001F299E" w:rsidRDefault="001F299E" w:rsidP="001F299E">
      <w:pPr>
        <w:pStyle w:val="a7"/>
        <w:widowControl w:val="0"/>
        <w:overflowPunct/>
        <w:autoSpaceDE/>
        <w:autoSpaceDN/>
        <w:adjustRightInd/>
        <w:spacing w:before="0" w:afterLines="100" w:after="240" w:line="700" w:lineRule="exact"/>
        <w:jc w:val="center"/>
        <w:textAlignment w:val="auto"/>
        <w:rPr>
          <w:rFonts w:ascii="方正小标宋简体" w:eastAsia="方正小标宋简体" w:hAnsi="方正小标宋简体" w:cs="方正小标宋简体"/>
          <w:bCs/>
          <w:sz w:val="36"/>
          <w:szCs w:val="36"/>
        </w:rPr>
      </w:pPr>
      <w:r>
        <w:rPr>
          <w:rFonts w:ascii="小标宋" w:eastAsia="小标宋" w:hAnsi="小标宋" w:cs="小标宋" w:hint="eastAsia"/>
          <w:bCs/>
          <w:sz w:val="36"/>
          <w:szCs w:val="36"/>
        </w:rPr>
        <w:t>（一）前沿科学问题清单</w:t>
      </w:r>
    </w:p>
    <w:tbl>
      <w:tblPr>
        <w:tblW w:w="0" w:type="pct"/>
        <w:jc w:val="center"/>
        <w:tblLayout w:type="fixed"/>
        <w:tblLook w:val="0000" w:firstRow="0" w:lastRow="0" w:firstColumn="0" w:lastColumn="0" w:noHBand="0" w:noVBand="0"/>
      </w:tblPr>
      <w:tblGrid>
        <w:gridCol w:w="735"/>
        <w:gridCol w:w="1790"/>
        <w:gridCol w:w="1125"/>
        <w:gridCol w:w="6037"/>
      </w:tblGrid>
      <w:tr w:rsidR="001F299E" w:rsidTr="00E65DE3">
        <w:trPr>
          <w:trHeight w:val="340"/>
          <w:tblHeader/>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序号</w:t>
            </w:r>
          </w:p>
        </w:tc>
        <w:tc>
          <w:tcPr>
            <w:tcW w:w="1790"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领域</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年份</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题 目</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790" w:type="dxa"/>
            <w:vMerge w:val="restart"/>
            <w:tcBorders>
              <w:top w:val="single" w:sz="4" w:space="0" w:color="000000"/>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color w:val="000000"/>
                <w:sz w:val="24"/>
                <w:szCs w:val="24"/>
              </w:rPr>
              <w:t>地球科学</w:t>
            </w:r>
          </w:p>
          <w:p w:rsidR="001F299E" w:rsidRDefault="001F299E" w:rsidP="00E65DE3">
            <w:pPr>
              <w:widowControl w:val="0"/>
              <w:jc w:val="center"/>
              <w:textAlignment w:val="center"/>
              <w:rPr>
                <w:rFonts w:ascii="宋体" w:hAnsi="宋体" w:cs="宋体"/>
                <w:color w:val="000000"/>
                <w:sz w:val="24"/>
                <w:szCs w:val="24"/>
              </w:rPr>
            </w:pPr>
            <w:r>
              <w:rPr>
                <w:rFonts w:ascii="宋体" w:hAnsi="宋体" w:cs="宋体"/>
                <w:color w:val="000000"/>
                <w:sz w:val="24"/>
                <w:szCs w:val="24"/>
              </w:rPr>
              <w:t>（</w:t>
            </w:r>
            <w:proofErr w:type="gramStart"/>
            <w:r>
              <w:rPr>
                <w:rFonts w:ascii="宋体" w:hAnsi="宋体" w:cs="宋体"/>
                <w:color w:val="000000"/>
                <w:sz w:val="24"/>
                <w:szCs w:val="24"/>
              </w:rPr>
              <w:t>含深地</w:t>
            </w:r>
            <w:proofErr w:type="gramEnd"/>
            <w:r>
              <w:rPr>
                <w:rFonts w:ascii="宋体" w:hAnsi="宋体" w:cs="宋体"/>
                <w:color w:val="000000"/>
                <w:sz w:val="24"/>
                <w:szCs w:val="24"/>
              </w:rPr>
              <w:t>深海）</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如何揭示板块运动动力机制?</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pacing w:val="-8"/>
                <w:sz w:val="24"/>
                <w:szCs w:val="24"/>
              </w:rPr>
            </w:pPr>
            <w:r>
              <w:rPr>
                <w:rFonts w:ascii="宋体" w:hAnsi="宋体" w:cs="宋体" w:hint="eastAsia"/>
                <w:color w:val="000000"/>
                <w:spacing w:val="-8"/>
                <w:sz w:val="24"/>
                <w:szCs w:val="24"/>
              </w:rPr>
              <w:t>“亚洲水塔”失衡失稳对青藏高原河流水系的影响如何？</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地球物质是如何演化与循环的？</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数字交通基础设施如何推动自动驾驶与车路协同发展？</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大地震机制及其物理预测方法</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空间天气的及时准确预报</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岩石圈构造应力场及其作用过程</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8</w:t>
            </w:r>
          </w:p>
        </w:tc>
        <w:tc>
          <w:tcPr>
            <w:tcW w:w="1790" w:type="dxa"/>
            <w:vMerge/>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川藏铁路建设难点</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9</w:t>
            </w:r>
          </w:p>
        </w:tc>
        <w:tc>
          <w:tcPr>
            <w:tcW w:w="1790" w:type="dxa"/>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r>
              <w:rPr>
                <w:rFonts w:ascii="宋体" w:hAnsi="宋体" w:cs="宋体" w:hint="eastAsia"/>
                <w:color w:val="000000"/>
                <w:sz w:val="24"/>
                <w:szCs w:val="24"/>
              </w:rPr>
              <w:t>空天科技</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地球以外有统一的时间规则吗？</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790" w:type="dxa"/>
            <w:vMerge w:val="restart"/>
            <w:tcBorders>
              <w:top w:val="single" w:sz="4" w:space="0" w:color="000000"/>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r>
              <w:rPr>
                <w:rFonts w:ascii="宋体" w:hAnsi="宋体" w:cs="宋体" w:hint="eastAsia"/>
                <w:color w:val="000000"/>
                <w:sz w:val="24"/>
                <w:szCs w:val="24"/>
              </w:rPr>
              <w:t>农业科技</w:t>
            </w:r>
          </w:p>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（含食品）</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农作物基因到表型的环境调控网络是什么？</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11</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植物无融合生殖的生物学基础是什么？</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12</w:t>
            </w:r>
          </w:p>
        </w:tc>
        <w:tc>
          <w:tcPr>
            <w:tcW w:w="1790" w:type="dxa"/>
            <w:vMerge/>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6"/>
                <w:sz w:val="24"/>
                <w:szCs w:val="24"/>
              </w:rPr>
            </w:pPr>
            <w:r>
              <w:rPr>
                <w:rFonts w:ascii="宋体" w:hAnsi="宋体" w:cs="宋体" w:hint="eastAsia"/>
                <w:color w:val="000000"/>
                <w:sz w:val="24"/>
                <w:szCs w:val="24"/>
              </w:rPr>
              <w:t>绿色农药创新研究和原创性靶标的发现</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13</w:t>
            </w:r>
          </w:p>
        </w:tc>
        <w:tc>
          <w:tcPr>
            <w:tcW w:w="1790" w:type="dxa"/>
            <w:vMerge w:val="restart"/>
            <w:tcBorders>
              <w:top w:val="single" w:sz="4" w:space="0" w:color="auto"/>
              <w:left w:val="single" w:sz="4" w:space="0" w:color="auto"/>
              <w:right w:val="single" w:sz="4" w:space="0" w:color="auto"/>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生命健康</w:t>
            </w:r>
          </w:p>
          <w:p w:rsidR="001F299E" w:rsidRDefault="001F299E" w:rsidP="00E65DE3">
            <w:pPr>
              <w:widowControl w:val="0"/>
              <w:jc w:val="center"/>
              <w:textAlignment w:val="center"/>
              <w:rPr>
                <w:sz w:val="24"/>
                <w:szCs w:val="24"/>
              </w:rPr>
            </w:pPr>
            <w:r>
              <w:rPr>
                <w:rFonts w:ascii="宋体" w:hAnsi="宋体" w:cs="宋体" w:hint="eastAsia"/>
                <w:color w:val="000000"/>
                <w:sz w:val="24"/>
                <w:szCs w:val="24"/>
              </w:rPr>
              <w:t>（含医学）</w:t>
            </w: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大脑中的记忆是如何产生和重现的？</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14</w:t>
            </w:r>
          </w:p>
        </w:tc>
        <w:tc>
          <w:tcPr>
            <w:tcW w:w="1790" w:type="dxa"/>
            <w:vMerge/>
            <w:tcBorders>
              <w:left w:val="single" w:sz="4" w:space="0" w:color="auto"/>
              <w:right w:val="single" w:sz="4" w:space="0" w:color="auto"/>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冠状病毒</w:t>
            </w:r>
            <w:proofErr w:type="gramStart"/>
            <w:r>
              <w:rPr>
                <w:rFonts w:ascii="宋体" w:hAnsi="宋体" w:cs="宋体" w:hint="eastAsia"/>
                <w:color w:val="000000"/>
                <w:sz w:val="24"/>
                <w:szCs w:val="24"/>
              </w:rPr>
              <w:t>跨种传播</w:t>
            </w:r>
            <w:proofErr w:type="gramEnd"/>
            <w:r>
              <w:rPr>
                <w:rFonts w:ascii="宋体" w:hAnsi="宋体" w:cs="宋体" w:hint="eastAsia"/>
                <w:color w:val="000000"/>
                <w:sz w:val="24"/>
                <w:szCs w:val="24"/>
              </w:rPr>
              <w:t>的生态学机制是什么？</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15</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调节人体免疫功能的中医药机制是什么？</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16</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细胞器之间的相互作用</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17</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情绪意识的产生根源</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18</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原创药物靶标发现的新途径与新方法</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19</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8"/>
                <w:sz w:val="24"/>
                <w:szCs w:val="24"/>
              </w:rPr>
            </w:pPr>
            <w:r>
              <w:rPr>
                <w:rFonts w:ascii="宋体" w:hAnsi="宋体" w:cs="宋体" w:hint="eastAsia"/>
                <w:color w:val="000000"/>
                <w:spacing w:val="-8"/>
                <w:sz w:val="24"/>
                <w:szCs w:val="24"/>
              </w:rPr>
              <w:t>遗传信息的结构编码——纳米尺度遗传信息动态结构解析</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植物工厂人工环境条件下植物的生长发育调控</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21</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8"/>
                <w:sz w:val="24"/>
                <w:szCs w:val="24"/>
              </w:rPr>
            </w:pPr>
            <w:r>
              <w:rPr>
                <w:rFonts w:ascii="宋体" w:hAnsi="宋体" w:cs="宋体" w:hint="eastAsia"/>
                <w:color w:val="000000"/>
                <w:sz w:val="24"/>
                <w:szCs w:val="24"/>
              </w:rPr>
              <w:t>细胞命运决定机制的研究</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22</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4"/>
                <w:sz w:val="24"/>
                <w:szCs w:val="24"/>
              </w:rPr>
            </w:pPr>
            <w:r>
              <w:rPr>
                <w:rFonts w:ascii="宋体" w:hAnsi="宋体" w:cs="宋体" w:hint="eastAsia"/>
                <w:color w:val="000000"/>
                <w:sz w:val="24"/>
                <w:szCs w:val="24"/>
              </w:rPr>
              <w:t>人类智能的基因调控机理</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23</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全球变化对动物的影响及应对</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24</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植物对逆境的记忆功能与进化</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25</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意识读取的前沿问题和关键技术</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26</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proofErr w:type="gramStart"/>
            <w:r>
              <w:rPr>
                <w:rFonts w:ascii="宋体" w:hAnsi="宋体" w:cs="宋体" w:hint="eastAsia"/>
                <w:color w:val="000000"/>
                <w:sz w:val="24"/>
                <w:szCs w:val="24"/>
              </w:rPr>
              <w:t>瘤转移</w:t>
            </w:r>
            <w:proofErr w:type="gramEnd"/>
            <w:r>
              <w:rPr>
                <w:rFonts w:ascii="宋体" w:hAnsi="宋体" w:cs="宋体" w:hint="eastAsia"/>
                <w:color w:val="000000"/>
                <w:sz w:val="24"/>
                <w:szCs w:val="24"/>
              </w:rPr>
              <w:t>机制与抗肿瘤转移新药研发</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27</w:t>
            </w:r>
          </w:p>
        </w:tc>
        <w:tc>
          <w:tcPr>
            <w:tcW w:w="1790" w:type="dxa"/>
            <w:vMerge/>
            <w:tcBorders>
              <w:left w:val="single" w:sz="4" w:space="0" w:color="auto"/>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老年性痴呆的机制解析及诊治难点</w:t>
            </w:r>
          </w:p>
        </w:tc>
      </w:tr>
      <w:tr w:rsidR="001F299E" w:rsidTr="00E65DE3">
        <w:trPr>
          <w:trHeight w:val="351"/>
          <w:jc w:val="center"/>
        </w:trPr>
        <w:tc>
          <w:tcPr>
            <w:tcW w:w="735" w:type="dxa"/>
            <w:tcBorders>
              <w:top w:val="single" w:sz="4" w:space="0" w:color="000000"/>
              <w:left w:val="single" w:sz="4" w:space="0" w:color="000000"/>
              <w:bottom w:val="single" w:sz="4" w:space="0" w:color="000000"/>
              <w:right w:val="single" w:sz="4" w:space="0" w:color="auto"/>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28</w:t>
            </w:r>
          </w:p>
        </w:tc>
        <w:tc>
          <w:tcPr>
            <w:tcW w:w="1790" w:type="dxa"/>
            <w:vMerge/>
            <w:tcBorders>
              <w:left w:val="single" w:sz="4" w:space="0" w:color="auto"/>
              <w:bottom w:val="single" w:sz="4" w:space="0" w:color="000000"/>
              <w:right w:val="single" w:sz="4" w:space="0" w:color="auto"/>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auto"/>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精神疾病的新型治疗方法</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29</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r>
              <w:rPr>
                <w:rFonts w:ascii="宋体" w:hAnsi="宋体" w:cs="宋体" w:hint="eastAsia"/>
                <w:color w:val="000000"/>
                <w:sz w:val="24"/>
                <w:szCs w:val="24"/>
              </w:rPr>
              <w:t>数理化基础</w:t>
            </w:r>
          </w:p>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科学</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纳米尺度下高效催化反应的作用机制是什么？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30</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中微子质量和宇宙物质-反物质不对称的起源是什么？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31</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引力波将如何揭示宇宙奥秘？</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lastRenderedPageBreak/>
              <w:t>32</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暗物质是种能探测到的基本粒子吗</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33</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8"/>
                <w:sz w:val="24"/>
                <w:szCs w:val="24"/>
              </w:rPr>
            </w:pPr>
            <w:r>
              <w:rPr>
                <w:rFonts w:ascii="宋体" w:hAnsi="宋体" w:cs="宋体" w:hint="eastAsia"/>
                <w:color w:val="000000"/>
                <w:sz w:val="24"/>
                <w:szCs w:val="24"/>
              </w:rPr>
              <w:t>对激光核聚变新途径的探索</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34</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单原子催化剂的催化反应机理</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35</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记忆的物理化学基础</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36</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单分子化学反应动态过程的可视化</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37</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超临界场强的量子电动力学效应</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38</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宇宙中重元素的起源</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39</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极端条件下的可控燃烧</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40</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先进材料</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如何突破大尺寸晶体材料的制备理论和技术？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41</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高性能热电材料</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42</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6"/>
                <w:sz w:val="24"/>
                <w:szCs w:val="24"/>
              </w:rPr>
            </w:pPr>
            <w:r>
              <w:rPr>
                <w:rFonts w:ascii="宋体" w:hAnsi="宋体" w:cs="宋体" w:hint="eastAsia"/>
                <w:color w:val="000000"/>
                <w:sz w:val="24"/>
                <w:szCs w:val="24"/>
              </w:rPr>
              <w:t>核能系统高安全结构材料</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43</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高活性可见光催化材料</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44</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人工智能技术与新型智能复合材料的深度融合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45</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信息科技</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如何建立虚拟孪生理论和技术基础并开展示范应用？</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46</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人工智能系统的智能生成机理</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47</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类</w:t>
            </w:r>
            <w:proofErr w:type="gramStart"/>
            <w:r>
              <w:rPr>
                <w:rFonts w:ascii="宋体" w:hAnsi="宋体" w:cs="宋体" w:hint="eastAsia"/>
                <w:color w:val="000000"/>
                <w:sz w:val="24"/>
                <w:szCs w:val="24"/>
              </w:rPr>
              <w:t>脑计算</w:t>
            </w:r>
            <w:proofErr w:type="gramEnd"/>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48</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新一代认知物联网关键技术研究</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49</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抗量子密码算法技术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50</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人与机器的情感交互</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51</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制造科技</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铝合金超低温变形双增效应的物理机制是什么？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52</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特种能场辅助制造的科学原理是什么？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23</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人机共</w:t>
            </w:r>
            <w:proofErr w:type="gramStart"/>
            <w:r>
              <w:rPr>
                <w:rFonts w:ascii="宋体" w:hAnsi="宋体" w:cs="宋体" w:hint="eastAsia"/>
                <w:color w:val="000000"/>
                <w:sz w:val="24"/>
                <w:szCs w:val="24"/>
              </w:rPr>
              <w:t>融关键</w:t>
            </w:r>
            <w:proofErr w:type="gramEnd"/>
            <w:r>
              <w:rPr>
                <w:rFonts w:ascii="宋体" w:hAnsi="宋体" w:cs="宋体" w:hint="eastAsia"/>
                <w:color w:val="000000"/>
                <w:sz w:val="24"/>
                <w:szCs w:val="24"/>
              </w:rPr>
              <w:t>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54</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高性能动力电池研发技术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55</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10"/>
                <w:sz w:val="24"/>
                <w:szCs w:val="24"/>
              </w:rPr>
            </w:pPr>
            <w:r>
              <w:rPr>
                <w:rFonts w:ascii="宋体" w:hAnsi="宋体" w:cs="宋体" w:hint="eastAsia"/>
                <w:color w:val="000000"/>
                <w:sz w:val="24"/>
                <w:szCs w:val="24"/>
              </w:rPr>
              <w:t>新一代智能制造系统</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56</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生态环境</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如何优化变化环境下我国水资源承载力，实现健康的区域水平衡状态？</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57</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脆弱生境生物多样性的维持机制</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58</w:t>
            </w:r>
          </w:p>
        </w:tc>
        <w:tc>
          <w:tcPr>
            <w:tcW w:w="1790"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资源能源</w:t>
            </w: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以新能源为主体的新型电力系统路径优化和稳定机理是什么？</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59</w:t>
            </w:r>
          </w:p>
        </w:tc>
        <w:tc>
          <w:tcPr>
            <w:tcW w:w="1790"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第五代核能系统会是什么样子？</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60</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氢燃料电池动力系统</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61</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可再生合成燃料</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62</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绿色安全高效的低成本制氢技术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63</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高效长寿命低成本电化学电力储能技术</w:t>
            </w:r>
          </w:p>
        </w:tc>
      </w:tr>
      <w:tr w:rsidR="001F299E" w:rsidTr="00E65DE3">
        <w:trPr>
          <w:trHeight w:val="312"/>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64</w:t>
            </w:r>
          </w:p>
        </w:tc>
        <w:tc>
          <w:tcPr>
            <w:tcW w:w="1790"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海洋生态系</w:t>
            </w:r>
            <w:proofErr w:type="gramStart"/>
            <w:r>
              <w:rPr>
                <w:rFonts w:ascii="宋体" w:hAnsi="宋体" w:cs="宋体" w:hint="eastAsia"/>
                <w:color w:val="000000"/>
                <w:sz w:val="24"/>
                <w:szCs w:val="24"/>
              </w:rPr>
              <w:t>统储碳</w:t>
            </w:r>
            <w:proofErr w:type="gramEnd"/>
            <w:r>
              <w:rPr>
                <w:rFonts w:ascii="宋体" w:hAnsi="宋体" w:cs="宋体" w:hint="eastAsia"/>
                <w:color w:val="000000"/>
                <w:sz w:val="24"/>
                <w:szCs w:val="24"/>
              </w:rPr>
              <w:t>与全球变化</w:t>
            </w:r>
          </w:p>
        </w:tc>
      </w:tr>
    </w:tbl>
    <w:p w:rsidR="001F299E" w:rsidRDefault="001F299E" w:rsidP="001F299E">
      <w:pPr>
        <w:pStyle w:val="a7"/>
        <w:widowControl w:val="0"/>
        <w:overflowPunct/>
        <w:autoSpaceDE/>
        <w:autoSpaceDN/>
        <w:adjustRightInd/>
        <w:spacing w:before="0" w:afterLines="100" w:after="240" w:line="700" w:lineRule="exact"/>
        <w:jc w:val="center"/>
        <w:textAlignment w:val="auto"/>
        <w:rPr>
          <w:rFonts w:ascii="小标宋" w:eastAsia="小标宋" w:hAnsi="小标宋" w:cs="小标宋" w:hint="eastAsia"/>
          <w:bCs/>
          <w:sz w:val="36"/>
          <w:szCs w:val="36"/>
        </w:rPr>
      </w:pPr>
      <w:r>
        <w:rPr>
          <w:rFonts w:hAnsi="Garamond"/>
          <w:szCs w:val="28"/>
        </w:rPr>
        <w:br w:type="page"/>
      </w:r>
      <w:r>
        <w:rPr>
          <w:rFonts w:ascii="小标宋" w:eastAsia="小标宋" w:hAnsi="小标宋" w:cs="小标宋" w:hint="eastAsia"/>
          <w:bCs/>
          <w:sz w:val="36"/>
          <w:szCs w:val="36"/>
        </w:rPr>
        <w:lastRenderedPageBreak/>
        <w:t>（二）工程技术难题清单</w:t>
      </w:r>
    </w:p>
    <w:tbl>
      <w:tblPr>
        <w:tblW w:w="9689" w:type="dxa"/>
        <w:jc w:val="center"/>
        <w:tblLayout w:type="fixed"/>
        <w:tblLook w:val="0000" w:firstRow="0" w:lastRow="0" w:firstColumn="0" w:lastColumn="0" w:noHBand="0" w:noVBand="0"/>
      </w:tblPr>
      <w:tblGrid>
        <w:gridCol w:w="737"/>
        <w:gridCol w:w="1791"/>
        <w:gridCol w:w="1123"/>
        <w:gridCol w:w="6038"/>
      </w:tblGrid>
      <w:tr w:rsidR="001F299E" w:rsidTr="00E65DE3">
        <w:trPr>
          <w:trHeight w:val="340"/>
          <w:tblHeader/>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序号</w:t>
            </w:r>
          </w:p>
        </w:tc>
        <w:tc>
          <w:tcPr>
            <w:tcW w:w="1791"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领域</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年份</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b/>
                <w:color w:val="000000"/>
                <w:sz w:val="24"/>
                <w:szCs w:val="24"/>
              </w:rPr>
            </w:pPr>
            <w:r>
              <w:rPr>
                <w:rFonts w:ascii="宋体" w:hAnsi="宋体" w:cs="宋体" w:hint="eastAsia"/>
                <w:b/>
                <w:color w:val="000000"/>
                <w:sz w:val="24"/>
                <w:szCs w:val="24"/>
              </w:rPr>
              <w:t>题 目</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r>
              <w:rPr>
                <w:rFonts w:ascii="宋体" w:hAnsi="宋体" w:cs="宋体" w:hint="eastAsia"/>
                <w:color w:val="000000"/>
                <w:sz w:val="24"/>
                <w:szCs w:val="24"/>
              </w:rPr>
              <w:t>地球科学</w:t>
            </w:r>
          </w:p>
          <w:p w:rsidR="001F299E" w:rsidRDefault="001F299E" w:rsidP="00E65DE3">
            <w:pPr>
              <w:widowControl w:val="0"/>
              <w:jc w:val="center"/>
              <w:rPr>
                <w:rFonts w:ascii="宋体" w:hAnsi="宋体" w:cs="宋体"/>
                <w:b/>
                <w:color w:val="000000"/>
                <w:sz w:val="24"/>
                <w:szCs w:val="24"/>
              </w:rPr>
            </w:pPr>
            <w:r>
              <w:rPr>
                <w:rFonts w:ascii="宋体" w:hAnsi="宋体" w:cs="宋体" w:hint="eastAsia"/>
                <w:color w:val="000000"/>
                <w:sz w:val="24"/>
                <w:szCs w:val="24"/>
              </w:rPr>
              <w:t>（</w:t>
            </w:r>
            <w:proofErr w:type="gramStart"/>
            <w:r>
              <w:rPr>
                <w:rFonts w:ascii="宋体" w:hAnsi="宋体" w:cs="宋体" w:hint="eastAsia"/>
                <w:color w:val="000000"/>
                <w:sz w:val="24"/>
                <w:szCs w:val="24"/>
              </w:rPr>
              <w:t>含深地</w:t>
            </w:r>
            <w:proofErr w:type="gramEnd"/>
            <w:r>
              <w:rPr>
                <w:rFonts w:ascii="宋体" w:hAnsi="宋体" w:cs="宋体" w:hint="eastAsia"/>
                <w:color w:val="000000"/>
                <w:sz w:val="24"/>
                <w:szCs w:val="24"/>
              </w:rPr>
              <w:t>深海）</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如何发展我国自主超高分辨率立体测图卫星关键技术？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pacing w:val="-10"/>
                <w:sz w:val="24"/>
                <w:szCs w:val="24"/>
              </w:rPr>
            </w:pPr>
            <w:r>
              <w:rPr>
                <w:rFonts w:ascii="宋体" w:hAnsi="宋体" w:cs="宋体" w:hint="eastAsia"/>
                <w:color w:val="000000"/>
                <w:spacing w:val="-10"/>
                <w:sz w:val="24"/>
                <w:szCs w:val="24"/>
              </w:rPr>
              <w:t>如何突破深远海航行装备制造与安全保障工程技术难点？</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无人车如何实现在卫星</w:t>
            </w:r>
            <w:proofErr w:type="gramStart"/>
            <w:r>
              <w:rPr>
                <w:rFonts w:ascii="宋体" w:hAnsi="宋体" w:cs="宋体" w:hint="eastAsia"/>
                <w:color w:val="000000"/>
                <w:sz w:val="24"/>
                <w:szCs w:val="24"/>
              </w:rPr>
              <w:t>不</w:t>
            </w:r>
            <w:proofErr w:type="gramEnd"/>
            <w:r>
              <w:rPr>
                <w:rFonts w:ascii="宋体" w:hAnsi="宋体" w:cs="宋体" w:hint="eastAsia"/>
                <w:color w:val="000000"/>
                <w:sz w:val="24"/>
                <w:szCs w:val="24"/>
              </w:rPr>
              <w:t>可用条件下的高精度智能导航？</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如何突破进藏高速公路智能建造及工程健康保障技术？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近地小天体调查、防御与开发问题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超高精度量子惯性导航技术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基于北斗卫星和5G通信技术的新型高速铁路列车运行控制技术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8</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高原高寒冻土地区高速铁路与公路修建关键技术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9</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时速1000公里及以上低真空管道运输高速磁悬浮铁路建造关键技术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proofErr w:type="gramStart"/>
            <w:r>
              <w:rPr>
                <w:rFonts w:ascii="宋体" w:hAnsi="宋体" w:cs="宋体" w:hint="eastAsia"/>
                <w:color w:val="000000"/>
                <w:sz w:val="24"/>
                <w:szCs w:val="24"/>
              </w:rPr>
              <w:t>跨深大</w:t>
            </w:r>
            <w:proofErr w:type="gramEnd"/>
            <w:r>
              <w:rPr>
                <w:rFonts w:ascii="宋体" w:hAnsi="宋体" w:cs="宋体" w:hint="eastAsia"/>
                <w:color w:val="000000"/>
                <w:sz w:val="24"/>
                <w:szCs w:val="24"/>
              </w:rPr>
              <w:t>海峡通道（悬浮隧道）关键技术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11</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面向未来交通的</w:t>
            </w:r>
            <w:proofErr w:type="gramStart"/>
            <w:r>
              <w:rPr>
                <w:rFonts w:ascii="宋体" w:hAnsi="宋体" w:cs="宋体" w:hint="eastAsia"/>
                <w:color w:val="000000"/>
                <w:sz w:val="24"/>
                <w:szCs w:val="24"/>
              </w:rPr>
              <w:t>路网全</w:t>
            </w:r>
            <w:proofErr w:type="gramEnd"/>
            <w:r>
              <w:rPr>
                <w:rFonts w:ascii="宋体" w:hAnsi="宋体" w:cs="宋体" w:hint="eastAsia"/>
                <w:color w:val="000000"/>
                <w:sz w:val="24"/>
                <w:szCs w:val="24"/>
              </w:rPr>
              <w:t>感知技术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12</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未来城市地下交通及物流系统</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13</w:t>
            </w:r>
          </w:p>
        </w:tc>
        <w:tc>
          <w:tcPr>
            <w:tcW w:w="1791" w:type="dxa"/>
            <w:vMerge w:val="restart"/>
            <w:tcBorders>
              <w:top w:val="single" w:sz="4" w:space="0" w:color="000000"/>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空天科技</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水平起降组合动力运载器一体化设计为何成为空</w:t>
            </w:r>
            <w:proofErr w:type="gramStart"/>
            <w:r>
              <w:rPr>
                <w:rFonts w:ascii="宋体" w:hAnsi="宋体" w:cs="宋体" w:hint="eastAsia"/>
                <w:color w:val="000000"/>
                <w:sz w:val="24"/>
                <w:szCs w:val="24"/>
              </w:rPr>
              <w:t>天技术</w:t>
            </w:r>
            <w:proofErr w:type="gramEnd"/>
            <w:r>
              <w:rPr>
                <w:rFonts w:ascii="宋体" w:hAnsi="宋体" w:cs="宋体" w:hint="eastAsia"/>
                <w:color w:val="000000"/>
                <w:sz w:val="24"/>
                <w:szCs w:val="24"/>
              </w:rPr>
              <w:t>新焦点？</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14</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绿色超声速民机设计技术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15</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重复使用航天运输系统设计与评估技术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16</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航天运输技术难题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17</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proofErr w:type="gramStart"/>
            <w:r>
              <w:rPr>
                <w:rFonts w:ascii="宋体" w:hAnsi="宋体" w:cs="宋体" w:hint="eastAsia"/>
                <w:color w:val="000000"/>
                <w:sz w:val="24"/>
                <w:szCs w:val="24"/>
              </w:rPr>
              <w:t>飞机级</w:t>
            </w:r>
            <w:proofErr w:type="gramEnd"/>
            <w:r>
              <w:rPr>
                <w:rFonts w:ascii="宋体" w:hAnsi="宋体" w:cs="宋体" w:hint="eastAsia"/>
                <w:color w:val="000000"/>
                <w:sz w:val="24"/>
                <w:szCs w:val="24"/>
              </w:rPr>
              <w:t>系统架构设计及仿真技术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18</w:t>
            </w:r>
          </w:p>
        </w:tc>
        <w:tc>
          <w:tcPr>
            <w:tcW w:w="1791" w:type="dxa"/>
            <w:vMerge/>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面向工程应用的高精度动态测量</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19</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农业科技</w:t>
            </w:r>
          </w:p>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（含食品）</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8"/>
                <w:sz w:val="24"/>
                <w:szCs w:val="24"/>
              </w:rPr>
            </w:pPr>
            <w:r>
              <w:rPr>
                <w:rFonts w:ascii="宋体" w:hAnsi="宋体" w:cs="宋体" w:hint="eastAsia"/>
                <w:color w:val="000000"/>
                <w:sz w:val="24"/>
                <w:szCs w:val="24"/>
              </w:rPr>
              <w:t>如何高效利用农业微生物种质资源？</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ind w:rightChars="-100" w:right="-280"/>
              <w:jc w:val="left"/>
              <w:textAlignment w:val="center"/>
              <w:rPr>
                <w:rFonts w:ascii="宋体" w:hAnsi="宋体" w:cs="宋体" w:hint="eastAsia"/>
                <w:color w:val="000000"/>
                <w:spacing w:val="-10"/>
                <w:sz w:val="24"/>
                <w:szCs w:val="24"/>
              </w:rPr>
            </w:pPr>
            <w:r>
              <w:rPr>
                <w:rFonts w:ascii="宋体" w:hAnsi="宋体" w:cs="宋体" w:hint="eastAsia"/>
                <w:color w:val="000000"/>
                <w:spacing w:val="-10"/>
                <w:sz w:val="24"/>
                <w:szCs w:val="24"/>
              </w:rPr>
              <w:t>如何实现农业重大入侵生物的前瞻性风险预警和实时控制？</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21</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8"/>
                <w:sz w:val="24"/>
                <w:szCs w:val="24"/>
              </w:rPr>
            </w:pPr>
            <w:r>
              <w:rPr>
                <w:rFonts w:ascii="宋体" w:hAnsi="宋体" w:cs="宋体" w:hint="eastAsia"/>
                <w:color w:val="000000"/>
                <w:sz w:val="24"/>
                <w:szCs w:val="24"/>
              </w:rPr>
              <w:t>固态有机废弃物生物转化及其资源梯级利用</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22</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sz w:val="24"/>
                <w:szCs w:val="24"/>
              </w:rPr>
            </w:pPr>
            <w:r>
              <w:rPr>
                <w:rFonts w:ascii="宋体" w:hAnsi="宋体" w:cs="宋体" w:hint="eastAsia"/>
                <w:sz w:val="24"/>
                <w:szCs w:val="24"/>
              </w:rPr>
              <w:t>生命健康</w:t>
            </w:r>
          </w:p>
          <w:p w:rsidR="001F299E" w:rsidRDefault="001F299E" w:rsidP="00E65DE3">
            <w:pPr>
              <w:widowControl w:val="0"/>
              <w:jc w:val="center"/>
              <w:textAlignment w:val="center"/>
              <w:rPr>
                <w:rFonts w:ascii="宋体" w:hAnsi="宋体" w:cs="宋体"/>
                <w:sz w:val="24"/>
                <w:szCs w:val="24"/>
              </w:rPr>
            </w:pPr>
            <w:r>
              <w:rPr>
                <w:rFonts w:ascii="宋体" w:hAnsi="宋体" w:cs="宋体" w:hint="eastAsia"/>
                <w:sz w:val="24"/>
                <w:szCs w:val="24"/>
              </w:rPr>
              <w:t>（含医学）</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如何创建5G+</w:t>
            </w:r>
            <w:proofErr w:type="gramStart"/>
            <w:r>
              <w:rPr>
                <w:rFonts w:ascii="宋体" w:hAnsi="宋体" w:cs="宋体" w:hint="eastAsia"/>
                <w:color w:val="000000"/>
                <w:sz w:val="24"/>
                <w:szCs w:val="24"/>
              </w:rPr>
              <w:t>三早全周期</w:t>
            </w:r>
            <w:proofErr w:type="gramEnd"/>
            <w:r>
              <w:rPr>
                <w:rFonts w:ascii="宋体" w:hAnsi="宋体" w:cs="宋体" w:hint="eastAsia"/>
                <w:color w:val="000000"/>
                <w:sz w:val="24"/>
                <w:szCs w:val="24"/>
              </w:rPr>
              <w:t>健康管理系统？</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23</w:t>
            </w:r>
          </w:p>
        </w:tc>
        <w:tc>
          <w:tcPr>
            <w:tcW w:w="1791" w:type="dxa"/>
            <w:vMerge/>
            <w:tcBorders>
              <w:left w:val="single" w:sz="4" w:space="0" w:color="000000"/>
              <w:right w:val="single" w:sz="4" w:space="0" w:color="000000"/>
            </w:tcBorders>
            <w:vAlign w:val="center"/>
          </w:tcPr>
          <w:p w:rsidR="001F299E" w:rsidRDefault="001F299E" w:rsidP="00E65DE3">
            <w:pPr>
              <w:pStyle w:val="a7"/>
              <w:widowControl w:val="0"/>
              <w:jc w:val="center"/>
              <w:rPr>
                <w:rFonts w:ascii="宋体" w:hAnsi="宋体" w:cs="宋体"/>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ind w:rightChars="-100" w:right="-280"/>
              <w:jc w:val="left"/>
              <w:textAlignment w:val="center"/>
              <w:rPr>
                <w:rFonts w:ascii="宋体" w:hAnsi="宋体" w:cs="宋体" w:hint="eastAsia"/>
                <w:color w:val="000000"/>
                <w:sz w:val="24"/>
                <w:szCs w:val="24"/>
              </w:rPr>
            </w:pPr>
            <w:r>
              <w:rPr>
                <w:rFonts w:ascii="宋体" w:hAnsi="宋体" w:cs="宋体" w:hint="eastAsia"/>
                <w:color w:val="000000"/>
                <w:sz w:val="24"/>
                <w:szCs w:val="24"/>
              </w:rPr>
              <w:t>如何开发新型免疫细胞在肿瘤治疗中的新途径与新技术？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24</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中医药临床疗效评价创新方法与技术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25</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废弃物资源生态安全利用技术集成</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26</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12"/>
                <w:sz w:val="24"/>
                <w:szCs w:val="24"/>
              </w:rPr>
            </w:pPr>
            <w:r>
              <w:rPr>
                <w:rFonts w:ascii="宋体" w:hAnsi="宋体" w:cs="宋体" w:hint="eastAsia"/>
                <w:color w:val="000000"/>
                <w:sz w:val="24"/>
                <w:szCs w:val="24"/>
              </w:rPr>
              <w:t>全智能化植物工厂关键技术难题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27</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单细胞多组学技术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28</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基于核酸物质的基因精准调控与医药技术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29</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DNA存储技术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30</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免疫微环境分子分型及免疫治疗耐药机制</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lastRenderedPageBreak/>
              <w:t>31</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先进材料</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如何制造</w:t>
            </w:r>
            <w:proofErr w:type="gramStart"/>
            <w:r>
              <w:rPr>
                <w:rFonts w:ascii="宋体" w:hAnsi="宋体" w:cs="宋体" w:hint="eastAsia"/>
                <w:color w:val="000000"/>
                <w:sz w:val="24"/>
                <w:szCs w:val="24"/>
              </w:rPr>
              <w:t>桌面级</w:t>
            </w:r>
            <w:proofErr w:type="gramEnd"/>
            <w:r>
              <w:rPr>
                <w:rFonts w:ascii="宋体" w:hAnsi="宋体" w:cs="宋体" w:hint="eastAsia"/>
                <w:color w:val="000000"/>
                <w:sz w:val="24"/>
                <w:szCs w:val="24"/>
              </w:rPr>
              <w:t>的微小型反应堆电池？</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32</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pacing w:val="-8"/>
                <w:sz w:val="24"/>
                <w:szCs w:val="24"/>
              </w:rPr>
            </w:pPr>
            <w:r>
              <w:rPr>
                <w:rFonts w:ascii="宋体" w:hAnsi="宋体" w:cs="宋体" w:hint="eastAsia"/>
                <w:color w:val="000000"/>
                <w:spacing w:val="-8"/>
                <w:sz w:val="24"/>
                <w:szCs w:val="24"/>
              </w:rPr>
              <w:t>信息化条件下国家关键基础设施如何防范重大电磁威胁？</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33</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纳米纤维产业化生产关键技术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34</w:t>
            </w:r>
          </w:p>
        </w:tc>
        <w:tc>
          <w:tcPr>
            <w:tcW w:w="1791" w:type="dxa"/>
            <w:vMerge w:val="restart"/>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信息科技</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如何利用人工智能实现医疗影像多病种识别并进行辅助诊疗？</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35</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pacing w:val="-6"/>
                <w:sz w:val="24"/>
                <w:szCs w:val="24"/>
              </w:rPr>
            </w:pPr>
            <w:proofErr w:type="gramStart"/>
            <w:r>
              <w:rPr>
                <w:rFonts w:ascii="宋体" w:hAnsi="宋体" w:cs="宋体" w:hint="eastAsia"/>
                <w:color w:val="000000"/>
                <w:sz w:val="24"/>
                <w:szCs w:val="24"/>
              </w:rPr>
              <w:t>硅光技术</w:t>
            </w:r>
            <w:proofErr w:type="gramEnd"/>
            <w:r>
              <w:rPr>
                <w:rFonts w:ascii="宋体" w:hAnsi="宋体" w:cs="宋体" w:hint="eastAsia"/>
                <w:color w:val="000000"/>
                <w:sz w:val="24"/>
                <w:szCs w:val="24"/>
              </w:rPr>
              <w:t>能否促成光电子和微电子的融合？</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36</w:t>
            </w:r>
          </w:p>
        </w:tc>
        <w:tc>
          <w:tcPr>
            <w:tcW w:w="1791" w:type="dxa"/>
            <w:vMerge/>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煤矿重特大灾害智能报警方法与技术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37</w:t>
            </w:r>
          </w:p>
        </w:tc>
        <w:tc>
          <w:tcPr>
            <w:tcW w:w="1791" w:type="dxa"/>
            <w:vMerge/>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城市交通基础设施智能协同运营技术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38</w:t>
            </w:r>
          </w:p>
        </w:tc>
        <w:tc>
          <w:tcPr>
            <w:tcW w:w="1791" w:type="dxa"/>
            <w:vMerge/>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工程结构安全的长期智能监测预警技术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39</w:t>
            </w:r>
          </w:p>
        </w:tc>
        <w:tc>
          <w:tcPr>
            <w:tcW w:w="1791" w:type="dxa"/>
            <w:vMerge/>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大规模共享无人载运工具的</w:t>
            </w:r>
            <w:proofErr w:type="gramStart"/>
            <w:r>
              <w:rPr>
                <w:rFonts w:ascii="宋体" w:hAnsi="宋体" w:cs="宋体" w:hint="eastAsia"/>
                <w:color w:val="000000"/>
                <w:sz w:val="24"/>
                <w:szCs w:val="24"/>
              </w:rPr>
              <w:t>协同智动管</w:t>
            </w:r>
            <w:proofErr w:type="gramEnd"/>
            <w:r>
              <w:rPr>
                <w:rFonts w:ascii="宋体" w:hAnsi="宋体" w:cs="宋体" w:hint="eastAsia"/>
                <w:color w:val="000000"/>
                <w:sz w:val="24"/>
                <w:szCs w:val="24"/>
              </w:rPr>
              <w:t>控仿真</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40</w:t>
            </w:r>
          </w:p>
        </w:tc>
        <w:tc>
          <w:tcPr>
            <w:tcW w:w="1791" w:type="dxa"/>
            <w:vMerge/>
            <w:tcBorders>
              <w:top w:val="single" w:sz="4" w:space="0" w:color="000000"/>
              <w:left w:val="single" w:sz="4" w:space="0" w:color="000000"/>
              <w:bottom w:val="nil"/>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工业互联网中数据集成和边缘处理技术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41</w:t>
            </w:r>
          </w:p>
        </w:tc>
        <w:tc>
          <w:tcPr>
            <w:tcW w:w="1791" w:type="dxa"/>
            <w:vMerge w:val="restart"/>
            <w:tcBorders>
              <w:top w:val="single" w:sz="4" w:space="0" w:color="000000"/>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r>
              <w:rPr>
                <w:rFonts w:ascii="宋体" w:hAnsi="宋体" w:cs="宋体" w:hint="eastAsia"/>
                <w:color w:val="000000"/>
                <w:sz w:val="24"/>
                <w:szCs w:val="24"/>
              </w:rPr>
              <w:t>制造科技</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如何解决三维半导体芯片中纳米结构测量难题？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42</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如何解决集成电路制造工艺中缺陷在线检测难题？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43</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微腔中的力光电子传感？</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44</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基于多</w:t>
            </w:r>
            <w:proofErr w:type="gramStart"/>
            <w:r>
              <w:rPr>
                <w:rFonts w:ascii="宋体" w:hAnsi="宋体" w:cs="宋体" w:hint="eastAsia"/>
                <w:color w:val="000000"/>
                <w:sz w:val="24"/>
                <w:szCs w:val="24"/>
              </w:rPr>
              <w:t>源信息</w:t>
            </w:r>
            <w:proofErr w:type="gramEnd"/>
            <w:r>
              <w:rPr>
                <w:rFonts w:ascii="宋体" w:hAnsi="宋体" w:cs="宋体" w:hint="eastAsia"/>
                <w:color w:val="000000"/>
                <w:sz w:val="24"/>
                <w:szCs w:val="24"/>
              </w:rPr>
              <w:t>融合的大型复杂系统健康状态监测与评估</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45</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proofErr w:type="gramStart"/>
            <w:r>
              <w:rPr>
                <w:rFonts w:ascii="宋体" w:hAnsi="宋体" w:cs="宋体" w:hint="eastAsia"/>
                <w:color w:val="000000"/>
                <w:sz w:val="24"/>
                <w:szCs w:val="24"/>
              </w:rPr>
              <w:t>先进微纳机器人</w:t>
            </w:r>
            <w:proofErr w:type="gramEnd"/>
            <w:r>
              <w:rPr>
                <w:rFonts w:ascii="宋体" w:hAnsi="宋体" w:cs="宋体" w:hint="eastAsia"/>
                <w:color w:val="000000"/>
                <w:sz w:val="24"/>
                <w:szCs w:val="24"/>
              </w:rPr>
              <w:t>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46</w:t>
            </w:r>
          </w:p>
        </w:tc>
        <w:tc>
          <w:tcPr>
            <w:tcW w:w="1791" w:type="dxa"/>
            <w:vMerge/>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pacing w:val="-12"/>
                <w:sz w:val="24"/>
                <w:szCs w:val="24"/>
              </w:rPr>
            </w:pPr>
            <w:r>
              <w:rPr>
                <w:rFonts w:ascii="宋体" w:hAnsi="宋体" w:cs="宋体" w:hint="eastAsia"/>
                <w:color w:val="000000"/>
                <w:sz w:val="24"/>
                <w:szCs w:val="24"/>
              </w:rPr>
              <w:t>人工智能在智能驾驶工程技术开发中的应用研究</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47</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数理化基础</w:t>
            </w:r>
          </w:p>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科学</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如何开发比能量倍增的全固态二次电池？</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48</w:t>
            </w:r>
          </w:p>
        </w:tc>
        <w:tc>
          <w:tcPr>
            <w:tcW w:w="1791" w:type="dxa"/>
            <w:vMerge/>
            <w:tcBorders>
              <w:left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如何突破光刻技术难题？</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49</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高能量密度动力电池材料电化学</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50</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pStyle w:val="a7"/>
              <w:widowControl w:val="0"/>
              <w:spacing w:before="0" w:line="240" w:lineRule="auto"/>
              <w:jc w:val="center"/>
              <w:rPr>
                <w:rFonts w:ascii="宋体" w:hAnsi="宋体" w:cs="宋体"/>
                <w:color w:val="000000"/>
                <w:sz w:val="24"/>
                <w:szCs w:val="24"/>
              </w:rPr>
            </w:pPr>
            <w:r>
              <w:rPr>
                <w:rFonts w:ascii="宋体" w:eastAsia="宋体" w:hAnsi="宋体" w:cs="宋体" w:hint="eastAsia"/>
                <w:color w:val="000000"/>
                <w:sz w:val="24"/>
                <w:szCs w:val="24"/>
              </w:rPr>
              <w:t>资源能源</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2020</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如何在可再生能源规模化电解水制氢生产中实现“大规模”“低能耗”“高稳定性”三者的统一？</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51</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proofErr w:type="gramStart"/>
            <w:r>
              <w:rPr>
                <w:rFonts w:ascii="宋体" w:hAnsi="宋体" w:cs="宋体" w:hint="eastAsia"/>
                <w:color w:val="000000"/>
                <w:sz w:val="24"/>
                <w:szCs w:val="24"/>
              </w:rPr>
              <w:t>千米级深竖井</w:t>
            </w:r>
            <w:proofErr w:type="gramEnd"/>
            <w:r>
              <w:rPr>
                <w:rFonts w:ascii="宋体" w:hAnsi="宋体" w:cs="宋体" w:hint="eastAsia"/>
                <w:color w:val="000000"/>
                <w:sz w:val="24"/>
                <w:szCs w:val="24"/>
              </w:rPr>
              <w:t>全断面掘进技术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52</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2019</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海洋天然气水合物和油气一体化勘探开发机理和关键工程技术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53</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未来全球能源互联网的关键技术</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54</w:t>
            </w:r>
          </w:p>
        </w:tc>
        <w:tc>
          <w:tcPr>
            <w:tcW w:w="1791" w:type="dxa"/>
            <w:vMerge/>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2018</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color w:val="000000"/>
                <w:sz w:val="24"/>
                <w:szCs w:val="24"/>
              </w:rPr>
            </w:pPr>
            <w:r>
              <w:rPr>
                <w:rFonts w:ascii="宋体" w:hAnsi="宋体" w:cs="宋体" w:hint="eastAsia"/>
                <w:color w:val="000000"/>
                <w:sz w:val="24"/>
                <w:szCs w:val="24"/>
              </w:rPr>
              <w:t>高水平放射性废物安全处置</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55</w:t>
            </w:r>
          </w:p>
        </w:tc>
        <w:tc>
          <w:tcPr>
            <w:tcW w:w="1791" w:type="dxa"/>
            <w:vMerge w:val="restart"/>
            <w:tcBorders>
              <w:top w:val="single" w:sz="4" w:space="0" w:color="000000"/>
              <w:left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r>
              <w:rPr>
                <w:rFonts w:ascii="宋体" w:hAnsi="宋体" w:cs="宋体" w:hint="eastAsia"/>
                <w:color w:val="000000"/>
                <w:sz w:val="24"/>
                <w:szCs w:val="24"/>
              </w:rPr>
              <w:t>生态环境</w:t>
            </w: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如何通过重要生态系统修复工程构建精准高效的生态保护网络和恢复生物多样性？</w:t>
            </w:r>
          </w:p>
        </w:tc>
      </w:tr>
      <w:tr w:rsidR="001F299E" w:rsidTr="00E65DE3">
        <w:trPr>
          <w:trHeight w:val="340"/>
          <w:jc w:val="center"/>
        </w:trPr>
        <w:tc>
          <w:tcPr>
            <w:tcW w:w="737"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56</w:t>
            </w:r>
          </w:p>
        </w:tc>
        <w:tc>
          <w:tcPr>
            <w:tcW w:w="1791" w:type="dxa"/>
            <w:vMerge/>
            <w:tcBorders>
              <w:left w:val="single" w:sz="4" w:space="0" w:color="000000"/>
              <w:bottom w:val="single" w:sz="4" w:space="0" w:color="000000"/>
              <w:right w:val="single" w:sz="4" w:space="0" w:color="000000"/>
            </w:tcBorders>
            <w:vAlign w:val="center"/>
          </w:tcPr>
          <w:p w:rsidR="001F299E" w:rsidRDefault="001F299E" w:rsidP="00E65DE3">
            <w:pPr>
              <w:widowControl w:val="0"/>
              <w:jc w:val="center"/>
              <w:rPr>
                <w:rFonts w:ascii="宋体" w:hAnsi="宋体" w:cs="宋体" w:hint="eastAsia"/>
                <w:color w:val="000000"/>
                <w:sz w:val="24"/>
                <w:szCs w:val="24"/>
              </w:rPr>
            </w:pPr>
          </w:p>
        </w:tc>
        <w:tc>
          <w:tcPr>
            <w:tcW w:w="1123"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如何构建我国</w:t>
            </w:r>
            <w:proofErr w:type="gramStart"/>
            <w:r>
              <w:rPr>
                <w:rFonts w:ascii="宋体" w:hAnsi="宋体" w:cs="宋体" w:hint="eastAsia"/>
                <w:color w:val="000000"/>
                <w:sz w:val="24"/>
                <w:szCs w:val="24"/>
              </w:rPr>
              <w:t>生态系统碳汇扩增</w:t>
            </w:r>
            <w:proofErr w:type="gramEnd"/>
            <w:r>
              <w:rPr>
                <w:rFonts w:ascii="宋体" w:hAnsi="宋体" w:cs="宋体" w:hint="eastAsia"/>
                <w:color w:val="000000"/>
                <w:sz w:val="24"/>
                <w:szCs w:val="24"/>
              </w:rPr>
              <w:t>的技术体系？</w:t>
            </w:r>
          </w:p>
        </w:tc>
      </w:tr>
    </w:tbl>
    <w:p w:rsidR="001F299E" w:rsidRDefault="001F299E" w:rsidP="001F299E">
      <w:pPr>
        <w:widowControl w:val="0"/>
        <w:spacing w:afterLines="100" w:after="240" w:line="700" w:lineRule="exact"/>
        <w:jc w:val="center"/>
        <w:rPr>
          <w:rFonts w:ascii="小标宋" w:eastAsia="小标宋" w:hAnsi="小标宋" w:cs="小标宋" w:hint="eastAsia"/>
          <w:bCs/>
          <w:sz w:val="36"/>
          <w:szCs w:val="36"/>
        </w:rPr>
      </w:pPr>
      <w:r>
        <w:br w:type="page"/>
      </w:r>
      <w:r>
        <w:rPr>
          <w:rFonts w:ascii="小标宋" w:eastAsia="小标宋" w:hAnsi="小标宋" w:cs="小标宋" w:hint="eastAsia"/>
          <w:bCs/>
          <w:sz w:val="36"/>
          <w:szCs w:val="36"/>
        </w:rPr>
        <w:lastRenderedPageBreak/>
        <w:t>（三）产业技术问题清单</w:t>
      </w:r>
    </w:p>
    <w:tbl>
      <w:tblPr>
        <w:tblW w:w="9689" w:type="dxa"/>
        <w:jc w:val="center"/>
        <w:tblLayout w:type="fixed"/>
        <w:tblCellMar>
          <w:left w:w="0" w:type="dxa"/>
          <w:right w:w="0" w:type="dxa"/>
        </w:tblCellMar>
        <w:tblLook w:val="0000" w:firstRow="0" w:lastRow="0" w:firstColumn="0" w:lastColumn="0" w:noHBand="0" w:noVBand="0"/>
      </w:tblPr>
      <w:tblGrid>
        <w:gridCol w:w="737"/>
        <w:gridCol w:w="1791"/>
        <w:gridCol w:w="1123"/>
        <w:gridCol w:w="6038"/>
      </w:tblGrid>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b/>
                <w:color w:val="000000"/>
                <w:sz w:val="24"/>
                <w:szCs w:val="24"/>
              </w:rPr>
            </w:pPr>
            <w:r>
              <w:rPr>
                <w:rFonts w:ascii="宋体" w:hAnsi="宋体" w:cs="宋体" w:hint="eastAsia"/>
                <w:b/>
                <w:color w:val="000000"/>
                <w:sz w:val="24"/>
                <w:szCs w:val="24"/>
              </w:rPr>
              <w:t>序号</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b/>
                <w:color w:val="000000"/>
                <w:sz w:val="24"/>
                <w:szCs w:val="24"/>
              </w:rPr>
            </w:pPr>
            <w:r>
              <w:rPr>
                <w:rFonts w:ascii="宋体" w:hAnsi="宋体" w:cs="宋体" w:hint="eastAsia"/>
                <w:b/>
                <w:color w:val="000000"/>
                <w:sz w:val="24"/>
                <w:szCs w:val="24"/>
              </w:rPr>
              <w:t>所属领域</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b/>
                <w:color w:val="000000"/>
                <w:sz w:val="24"/>
                <w:szCs w:val="24"/>
              </w:rPr>
            </w:pPr>
            <w:r>
              <w:rPr>
                <w:rFonts w:ascii="宋体" w:hAnsi="宋体" w:cs="宋体" w:hint="eastAsia"/>
                <w:b/>
                <w:color w:val="000000"/>
                <w:sz w:val="24"/>
                <w:szCs w:val="24"/>
              </w:rPr>
              <w:t>年份</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b/>
                <w:color w:val="000000"/>
                <w:sz w:val="24"/>
                <w:szCs w:val="24"/>
              </w:rPr>
            </w:pPr>
            <w:r>
              <w:rPr>
                <w:rFonts w:ascii="宋体" w:hAnsi="宋体" w:cs="宋体" w:hint="eastAsia"/>
                <w:b/>
                <w:color w:val="000000"/>
                <w:sz w:val="24"/>
                <w:szCs w:val="24"/>
              </w:rPr>
              <w:t>问题名称</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1</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新一代信息技术</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如何实现面向大规模</w:t>
            </w:r>
            <w:proofErr w:type="gramStart"/>
            <w:r>
              <w:rPr>
                <w:rFonts w:ascii="宋体" w:hAnsi="宋体" w:cs="宋体" w:hint="eastAsia"/>
                <w:color w:val="000000"/>
                <w:sz w:val="24"/>
                <w:szCs w:val="24"/>
              </w:rPr>
              <w:t>集成光</w:t>
            </w:r>
            <w:proofErr w:type="gramEnd"/>
            <w:r>
              <w:rPr>
                <w:rFonts w:ascii="宋体" w:hAnsi="宋体" w:cs="宋体" w:hint="eastAsia"/>
                <w:color w:val="000000"/>
                <w:sz w:val="24"/>
                <w:szCs w:val="24"/>
              </w:rPr>
              <w:t>芯片的精准光子集成？</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新材料</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如何开发针对老龄化疾病的医用人工植入材料？</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3</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高端装备</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如何开发融合软体机器人与</w:t>
            </w:r>
            <w:proofErr w:type="gramStart"/>
            <w:r>
              <w:rPr>
                <w:rFonts w:ascii="宋体" w:hAnsi="宋体" w:cs="宋体" w:hint="eastAsia"/>
                <w:color w:val="000000"/>
                <w:sz w:val="24"/>
                <w:szCs w:val="24"/>
              </w:rPr>
              <w:t>智能影控集成</w:t>
            </w:r>
            <w:proofErr w:type="gramEnd"/>
            <w:r>
              <w:rPr>
                <w:rFonts w:ascii="宋体" w:hAnsi="宋体" w:cs="宋体" w:hint="eastAsia"/>
                <w:color w:val="000000"/>
                <w:sz w:val="24"/>
                <w:szCs w:val="24"/>
              </w:rPr>
              <w:t>技术的腔</w:t>
            </w:r>
            <w:proofErr w:type="gramStart"/>
            <w:r>
              <w:rPr>
                <w:rFonts w:ascii="宋体" w:hAnsi="宋体" w:cs="宋体" w:hint="eastAsia"/>
                <w:color w:val="000000"/>
                <w:sz w:val="24"/>
                <w:szCs w:val="24"/>
              </w:rPr>
              <w:t>道手术</w:t>
            </w:r>
            <w:proofErr w:type="gramEnd"/>
            <w:r>
              <w:rPr>
                <w:rFonts w:ascii="宋体" w:hAnsi="宋体" w:cs="宋体" w:hint="eastAsia"/>
                <w:color w:val="000000"/>
                <w:sz w:val="24"/>
                <w:szCs w:val="24"/>
              </w:rPr>
              <w:t>机器人产品？</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4</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新能源</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如何开发大规模低能耗液氢技术和</w:t>
            </w:r>
            <w:proofErr w:type="gramStart"/>
            <w:r>
              <w:rPr>
                <w:rFonts w:ascii="宋体" w:hAnsi="宋体" w:cs="宋体" w:hint="eastAsia"/>
                <w:color w:val="000000"/>
                <w:sz w:val="24"/>
                <w:szCs w:val="24"/>
              </w:rPr>
              <w:t>长距离绿氢储运</w:t>
            </w:r>
            <w:proofErr w:type="gramEnd"/>
            <w:r>
              <w:rPr>
                <w:rFonts w:ascii="宋体" w:hAnsi="宋体" w:cs="宋体" w:hint="eastAsia"/>
                <w:color w:val="000000"/>
                <w:sz w:val="24"/>
                <w:szCs w:val="24"/>
              </w:rPr>
              <w:t>技术？</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5</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航空航天</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如何解决我国航空发动机短舱关键技术问题？</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6</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生物技术</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如何突破耕地重金属的靶向快速经济安全减污技术？</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7</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绿色环保</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如何利用风光</w:t>
            </w:r>
            <w:proofErr w:type="gramStart"/>
            <w:r>
              <w:rPr>
                <w:rFonts w:ascii="宋体" w:hAnsi="宋体" w:cs="宋体" w:hint="eastAsia"/>
                <w:color w:val="000000"/>
                <w:sz w:val="24"/>
                <w:szCs w:val="24"/>
              </w:rPr>
              <w:t>水加快</w:t>
            </w:r>
            <w:proofErr w:type="gramEnd"/>
            <w:r>
              <w:rPr>
                <w:rFonts w:ascii="宋体" w:hAnsi="宋体" w:cs="宋体" w:hint="eastAsia"/>
                <w:color w:val="000000"/>
                <w:sz w:val="24"/>
                <w:szCs w:val="24"/>
              </w:rPr>
              <w:t>实现“碳中和”目标？</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8</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海洋装备</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如何攻克漂浮式海上风</w:t>
            </w:r>
            <w:proofErr w:type="gramStart"/>
            <w:r>
              <w:rPr>
                <w:rFonts w:ascii="宋体" w:hAnsi="宋体" w:cs="宋体" w:hint="eastAsia"/>
                <w:color w:val="000000"/>
                <w:sz w:val="24"/>
                <w:szCs w:val="24"/>
              </w:rPr>
              <w:t>电关键</w:t>
            </w:r>
            <w:proofErr w:type="gramEnd"/>
            <w:r>
              <w:rPr>
                <w:rFonts w:ascii="宋体" w:hAnsi="宋体" w:cs="宋体" w:hint="eastAsia"/>
                <w:color w:val="000000"/>
                <w:sz w:val="24"/>
                <w:szCs w:val="24"/>
              </w:rPr>
              <w:t>技术研发与工程示范难题?</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9</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新材料</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如何制备高洁净高均质超细</w:t>
            </w:r>
            <w:proofErr w:type="gramStart"/>
            <w:r>
              <w:rPr>
                <w:rFonts w:ascii="宋体" w:hAnsi="宋体" w:cs="宋体" w:hint="eastAsia"/>
                <w:color w:val="000000"/>
                <w:sz w:val="24"/>
                <w:szCs w:val="24"/>
              </w:rPr>
              <w:t>晶</w:t>
            </w:r>
            <w:proofErr w:type="gramEnd"/>
            <w:r>
              <w:rPr>
                <w:rFonts w:ascii="宋体" w:hAnsi="宋体" w:cs="宋体" w:hint="eastAsia"/>
                <w:color w:val="000000"/>
                <w:sz w:val="24"/>
                <w:szCs w:val="24"/>
              </w:rPr>
              <w:t>高端轴承钢材料？</w:t>
            </w:r>
          </w:p>
        </w:tc>
      </w:tr>
      <w:tr w:rsidR="001F299E" w:rsidTr="00E65DE3">
        <w:trPr>
          <w:trHeight w:val="454"/>
          <w:jc w:val="center"/>
        </w:trPr>
        <w:tc>
          <w:tcPr>
            <w:tcW w:w="7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10</w:t>
            </w:r>
          </w:p>
        </w:tc>
        <w:tc>
          <w:tcPr>
            <w:tcW w:w="17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航空航天</w:t>
            </w:r>
          </w:p>
        </w:tc>
        <w:tc>
          <w:tcPr>
            <w:tcW w:w="11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center"/>
              <w:textAlignment w:val="center"/>
              <w:rPr>
                <w:rFonts w:ascii="宋体" w:hAnsi="宋体" w:cs="宋体" w:hint="eastAsia"/>
                <w:color w:val="000000"/>
                <w:sz w:val="24"/>
                <w:szCs w:val="24"/>
              </w:rPr>
            </w:pPr>
            <w:r>
              <w:rPr>
                <w:rFonts w:ascii="宋体" w:hAnsi="宋体" w:cs="宋体" w:hint="eastAsia"/>
                <w:color w:val="000000"/>
                <w:sz w:val="24"/>
                <w:szCs w:val="24"/>
              </w:rPr>
              <w:t>2021</w:t>
            </w:r>
          </w:p>
        </w:tc>
        <w:tc>
          <w:tcPr>
            <w:tcW w:w="60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F299E" w:rsidRDefault="001F299E" w:rsidP="00E65DE3">
            <w:pPr>
              <w:widowControl w:val="0"/>
              <w:jc w:val="left"/>
              <w:textAlignment w:val="center"/>
              <w:rPr>
                <w:rFonts w:ascii="宋体" w:hAnsi="宋体" w:cs="宋体" w:hint="eastAsia"/>
                <w:color w:val="000000"/>
                <w:sz w:val="24"/>
                <w:szCs w:val="24"/>
              </w:rPr>
            </w:pPr>
            <w:r>
              <w:rPr>
                <w:rFonts w:ascii="宋体" w:hAnsi="宋体" w:cs="宋体" w:hint="eastAsia"/>
                <w:color w:val="000000"/>
                <w:sz w:val="24"/>
                <w:szCs w:val="24"/>
              </w:rPr>
              <w:t>如何发展与5G/6G融合发展的卫星互联网络通信技术？</w:t>
            </w:r>
          </w:p>
        </w:tc>
      </w:tr>
    </w:tbl>
    <w:p w:rsidR="001F299E" w:rsidRDefault="001F299E" w:rsidP="001F299E">
      <w:pPr>
        <w:widowControl w:val="0"/>
        <w:jc w:val="center"/>
        <w:textAlignment w:val="center"/>
        <w:rPr>
          <w:rFonts w:ascii="宋体" w:hAnsi="宋体" w:cs="宋体" w:hint="eastAsia"/>
          <w:color w:val="000000"/>
          <w:sz w:val="24"/>
          <w:szCs w:val="24"/>
        </w:rPr>
      </w:pPr>
    </w:p>
    <w:p w:rsidR="001F299E" w:rsidRDefault="001F299E" w:rsidP="001F299E">
      <w:pPr>
        <w:pStyle w:val="a7"/>
        <w:widowControl w:val="0"/>
        <w:spacing w:before="0" w:line="580" w:lineRule="exact"/>
        <w:rPr>
          <w:rFonts w:hAnsi="Garamond"/>
          <w:szCs w:val="28"/>
        </w:rPr>
      </w:pPr>
    </w:p>
    <w:p w:rsidR="001F299E" w:rsidRDefault="001F299E" w:rsidP="001F299E">
      <w:pPr>
        <w:widowControl w:val="0"/>
        <w:spacing w:line="580" w:lineRule="exact"/>
        <w:rPr>
          <w:rFonts w:ascii="仿宋_GB2312" w:eastAsia="仿宋_GB2312" w:hAnsi="Garamond" w:hint="eastAsia"/>
          <w:szCs w:val="28"/>
        </w:rPr>
      </w:pPr>
    </w:p>
    <w:p w:rsidR="00E46F4C" w:rsidRPr="001F299E" w:rsidRDefault="00E46F4C"/>
    <w:sectPr w:rsidR="00E46F4C" w:rsidRPr="001F299E">
      <w:footerReference w:type="even" r:id="rId6"/>
      <w:footerReference w:type="default" r:id="rId7"/>
      <w:pgSz w:w="11907" w:h="16840"/>
      <w:pgMar w:top="1701" w:right="1474" w:bottom="992" w:left="1588" w:header="0" w:footer="1644" w:gutter="0"/>
      <w:cols w:space="720"/>
      <w:titlePg/>
      <w:docGrid w:linePitch="381"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28A8" w:rsidRDefault="00A328A8" w:rsidP="001F299E">
      <w:r>
        <w:separator/>
      </w:r>
    </w:p>
  </w:endnote>
  <w:endnote w:type="continuationSeparator" w:id="0">
    <w:p w:rsidR="00A328A8" w:rsidRDefault="00A328A8" w:rsidP="001F2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小标宋">
    <w:altName w:val="Microsoft YaHei UI"/>
    <w:charset w:val="86"/>
    <w:family w:val="script"/>
    <w:pitch w:val="fixed"/>
    <w:sig w:usb0="00000000" w:usb1="080E0000" w:usb2="00000010" w:usb3="00000000" w:csb0="00040000" w:csb1="00000000"/>
  </w:font>
  <w:font w:name="方正小标宋简体">
    <w:altName w:val="Microsoft YaHei UI"/>
    <w:charset w:val="86"/>
    <w:family w:val="script"/>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351" w:rsidRDefault="00A328A8">
    <w:pPr>
      <w:pStyle w:val="a5"/>
      <w:framePr w:wrap="around" w:vAnchor="text" w:hAnchor="margin" w:xAlign="outside" w:y="1"/>
      <w:rPr>
        <w:rStyle w:val="a9"/>
      </w:rPr>
    </w:pPr>
    <w:r>
      <w:fldChar w:fldCharType="begin"/>
    </w:r>
    <w:r>
      <w:rPr>
        <w:rStyle w:val="a9"/>
      </w:rPr>
      <w:instrText xml:space="preserve">PAGE  </w:instrText>
    </w:r>
    <w:r>
      <w:fldChar w:fldCharType="separate"/>
    </w:r>
    <w:r>
      <w:fldChar w:fldCharType="end"/>
    </w:r>
  </w:p>
  <w:p w:rsidR="003F6351" w:rsidRDefault="00A328A8">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351" w:rsidRDefault="00A328A8">
    <w:pPr>
      <w:pStyle w:val="a5"/>
      <w:framePr w:wrap="around" w:vAnchor="text" w:hAnchor="margin" w:xAlign="outside" w:y="1"/>
      <w:rPr>
        <w:rStyle w:val="a9"/>
        <w:rFonts w:ascii="Times New Roman" w:hAnsi="Times New Roman"/>
        <w:szCs w:val="28"/>
      </w:rPr>
    </w:pPr>
    <w:r>
      <w:rPr>
        <w:rStyle w:val="a9"/>
        <w:rFonts w:ascii="Times New Roman" w:hAnsi="Times New Roman"/>
        <w:szCs w:val="28"/>
      </w:rPr>
      <w:t xml:space="preserve">— </w:t>
    </w:r>
    <w:r>
      <w:rPr>
        <w:rFonts w:ascii="Times New Roman" w:hAnsi="Times New Roman"/>
        <w:szCs w:val="28"/>
      </w:rPr>
      <w:fldChar w:fldCharType="begin"/>
    </w:r>
    <w:r>
      <w:rPr>
        <w:rStyle w:val="a9"/>
        <w:rFonts w:ascii="Times New Roman" w:hAnsi="Times New Roman"/>
        <w:szCs w:val="28"/>
      </w:rPr>
      <w:instrText xml:space="preserve">PAGE  </w:instrText>
    </w:r>
    <w:r>
      <w:rPr>
        <w:rFonts w:ascii="Times New Roman" w:hAnsi="Times New Roman"/>
        <w:szCs w:val="28"/>
      </w:rPr>
      <w:fldChar w:fldCharType="separate"/>
    </w:r>
    <w:r w:rsidR="001F299E">
      <w:rPr>
        <w:rStyle w:val="a9"/>
        <w:rFonts w:ascii="Times New Roman" w:hAnsi="Times New Roman"/>
        <w:noProof/>
        <w:szCs w:val="28"/>
      </w:rPr>
      <w:t>5</w:t>
    </w:r>
    <w:r>
      <w:rPr>
        <w:rFonts w:ascii="Times New Roman" w:hAnsi="Times New Roman"/>
        <w:szCs w:val="28"/>
      </w:rPr>
      <w:fldChar w:fldCharType="end"/>
    </w:r>
    <w:r>
      <w:rPr>
        <w:rStyle w:val="a9"/>
        <w:rFonts w:ascii="Times New Roman" w:hAnsi="Times New Roman"/>
        <w:szCs w:val="28"/>
      </w:rPr>
      <w:t xml:space="preserve"> —</w:t>
    </w:r>
  </w:p>
  <w:p w:rsidR="003F6351" w:rsidRDefault="00A328A8">
    <w:pPr>
      <w:pStyle w:val="a5"/>
      <w:ind w:right="360"/>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28A8" w:rsidRDefault="00A328A8" w:rsidP="001F299E">
      <w:r>
        <w:separator/>
      </w:r>
    </w:p>
  </w:footnote>
  <w:footnote w:type="continuationSeparator" w:id="0">
    <w:p w:rsidR="00A328A8" w:rsidRDefault="00A328A8" w:rsidP="001F29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005"/>
    <w:rsid w:val="001F299E"/>
    <w:rsid w:val="00981005"/>
    <w:rsid w:val="00A328A8"/>
    <w:rsid w:val="00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DC4744"/>
  <w15:chartTrackingRefBased/>
  <w15:docId w15:val="{3FDBCF64-1385-4EFB-92AE-A036862FF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299E"/>
    <w:pPr>
      <w:overflowPunct w:val="0"/>
      <w:autoSpaceDE w:val="0"/>
      <w:autoSpaceDN w:val="0"/>
      <w:adjustRightInd w:val="0"/>
      <w:jc w:val="both"/>
      <w:textAlignment w:val="baseline"/>
    </w:pPr>
    <w:rPr>
      <w:rFonts w:ascii="Calibri" w:eastAsia="宋体" w:hAnsi="Calibri"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99E"/>
    <w:pPr>
      <w:widowControl w:val="0"/>
      <w:pBdr>
        <w:bottom w:val="single" w:sz="6" w:space="1" w:color="auto"/>
      </w:pBdr>
      <w:tabs>
        <w:tab w:val="center" w:pos="4153"/>
        <w:tab w:val="right" w:pos="8306"/>
      </w:tabs>
      <w:overflowPunct/>
      <w:autoSpaceDE/>
      <w:autoSpaceDN/>
      <w:adjustRightInd/>
      <w:snapToGrid w:val="0"/>
      <w:jc w:val="center"/>
      <w:textAlignment w:val="auto"/>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1F299E"/>
    <w:rPr>
      <w:sz w:val="18"/>
      <w:szCs w:val="18"/>
    </w:rPr>
  </w:style>
  <w:style w:type="paragraph" w:styleId="a5">
    <w:name w:val="footer"/>
    <w:basedOn w:val="a"/>
    <w:link w:val="a6"/>
    <w:unhideWhenUsed/>
    <w:rsid w:val="001F299E"/>
    <w:pPr>
      <w:widowControl w:val="0"/>
      <w:tabs>
        <w:tab w:val="center" w:pos="4153"/>
        <w:tab w:val="right" w:pos="8306"/>
      </w:tabs>
      <w:overflowPunct/>
      <w:autoSpaceDE/>
      <w:autoSpaceDN/>
      <w:adjustRightInd/>
      <w:snapToGrid w:val="0"/>
      <w:jc w:val="left"/>
      <w:textAlignment w:val="auto"/>
    </w:pPr>
    <w:rPr>
      <w:rFonts w:asciiTheme="minorHAnsi" w:eastAsiaTheme="minorEastAsia" w:hAnsiTheme="minorHAnsi" w:cstheme="minorBidi"/>
      <w:kern w:val="2"/>
      <w:sz w:val="18"/>
      <w:szCs w:val="18"/>
    </w:rPr>
  </w:style>
  <w:style w:type="character" w:customStyle="1" w:styleId="a6">
    <w:name w:val="页脚 字符"/>
    <w:basedOn w:val="a0"/>
    <w:link w:val="a5"/>
    <w:rsid w:val="001F299E"/>
    <w:rPr>
      <w:sz w:val="18"/>
      <w:szCs w:val="18"/>
    </w:rPr>
  </w:style>
  <w:style w:type="paragraph" w:styleId="a7">
    <w:name w:val="Body Text"/>
    <w:basedOn w:val="a"/>
    <w:link w:val="a8"/>
    <w:rsid w:val="001F299E"/>
    <w:pPr>
      <w:spacing w:before="1200" w:line="20" w:lineRule="exact"/>
    </w:pPr>
    <w:rPr>
      <w:rFonts w:ascii="仿宋_GB2312" w:eastAsia="仿宋_GB2312"/>
      <w:sz w:val="30"/>
    </w:rPr>
  </w:style>
  <w:style w:type="character" w:customStyle="1" w:styleId="a8">
    <w:name w:val="正文文本 字符"/>
    <w:basedOn w:val="a0"/>
    <w:link w:val="a7"/>
    <w:rsid w:val="001F299E"/>
    <w:rPr>
      <w:rFonts w:ascii="仿宋_GB2312" w:eastAsia="仿宋_GB2312" w:hAnsi="Calibri" w:cs="Times New Roman"/>
      <w:kern w:val="0"/>
      <w:sz w:val="30"/>
      <w:szCs w:val="20"/>
    </w:rPr>
  </w:style>
  <w:style w:type="character" w:styleId="a9">
    <w:name w:val="page number"/>
    <w:rsid w:val="001F2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580</Words>
  <Characters>3309</Characters>
  <Application>Microsoft Office Word</Application>
  <DocSecurity>0</DocSecurity>
  <Lines>27</Lines>
  <Paragraphs>7</Paragraphs>
  <ScaleCrop>false</ScaleCrop>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2022-02-09T08:16:00Z</dcterms:created>
  <dcterms:modified xsi:type="dcterms:W3CDTF">2022-02-09T08:16:00Z</dcterms:modified>
</cp:coreProperties>
</file>